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E32" w:rsidRPr="00094E32" w:rsidRDefault="00094E32" w:rsidP="00094E32">
      <w:pPr>
        <w:spacing w:line="360" w:lineRule="auto"/>
        <w:jc w:val="center"/>
        <w:rPr>
          <w:rFonts w:ascii="黑体" w:eastAsia="黑体" w:hAnsi="黑体"/>
          <w:color w:val="000000" w:themeColor="text1"/>
          <w:sz w:val="24"/>
          <w:szCs w:val="24"/>
        </w:rPr>
      </w:pPr>
      <w:bookmarkStart w:id="0" w:name="_GoBack"/>
      <w:r w:rsidRPr="00094E32">
        <w:rPr>
          <w:rFonts w:ascii="黑体" w:eastAsia="黑体" w:hAnsi="黑体" w:hint="eastAsia"/>
          <w:color w:val="000000" w:themeColor="text1"/>
          <w:sz w:val="24"/>
          <w:szCs w:val="24"/>
        </w:rPr>
        <w:t>工信部成立制造业中试标准化技术委员会，尤政院士任主任委员（</w:t>
      </w:r>
      <w:proofErr w:type="gramStart"/>
      <w:r w:rsidRPr="00094E32">
        <w:rPr>
          <w:rFonts w:ascii="黑体" w:eastAsia="黑体" w:hAnsi="黑体" w:hint="eastAsia"/>
          <w:color w:val="000000" w:themeColor="text1"/>
          <w:sz w:val="24"/>
          <w:szCs w:val="24"/>
        </w:rPr>
        <w:t>附委员全</w:t>
      </w:r>
      <w:proofErr w:type="gramEnd"/>
      <w:r w:rsidRPr="00094E32">
        <w:rPr>
          <w:rFonts w:ascii="黑体" w:eastAsia="黑体" w:hAnsi="黑体" w:hint="eastAsia"/>
          <w:color w:val="000000" w:themeColor="text1"/>
          <w:sz w:val="24"/>
          <w:szCs w:val="24"/>
        </w:rPr>
        <w:t>名单）</w:t>
      </w:r>
      <w:bookmarkEnd w:id="0"/>
    </w:p>
    <w:p w:rsidR="00094E32" w:rsidRPr="00094E32" w:rsidRDefault="00094E32" w:rsidP="00094E32">
      <w:pPr>
        <w:spacing w:line="360" w:lineRule="auto"/>
        <w:jc w:val="center"/>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来源：</w:t>
      </w:r>
      <w:proofErr w:type="gramStart"/>
      <w:r w:rsidRPr="00094E32">
        <w:rPr>
          <w:rFonts w:ascii="宋体" w:eastAsia="宋体" w:hAnsi="宋体" w:hint="eastAsia"/>
          <w:color w:val="000000" w:themeColor="text1"/>
          <w:sz w:val="24"/>
          <w:szCs w:val="24"/>
        </w:rPr>
        <w:t>仪商网</w:t>
      </w:r>
      <w:proofErr w:type="gramEnd"/>
      <w:r w:rsidRPr="00094E32">
        <w:rPr>
          <w:rFonts w:ascii="宋体" w:eastAsia="宋体" w:hAnsi="宋体" w:hint="eastAsia"/>
          <w:color w:val="000000" w:themeColor="text1"/>
          <w:sz w:val="24"/>
          <w:szCs w:val="24"/>
        </w:rPr>
        <w:t>综合</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color w:val="000000" w:themeColor="text1"/>
          <w:sz w:val="24"/>
          <w:szCs w:val="24"/>
        </w:rPr>
        <w:t>2025</w:t>
      </w:r>
      <w:r w:rsidRPr="00094E32">
        <w:rPr>
          <w:rFonts w:ascii="宋体" w:eastAsia="宋体" w:hAnsi="宋体" w:hint="eastAsia"/>
          <w:color w:val="000000" w:themeColor="text1"/>
          <w:sz w:val="24"/>
          <w:szCs w:val="24"/>
        </w:rPr>
        <w:t>年</w:t>
      </w:r>
      <w:r w:rsidRPr="00094E32">
        <w:rPr>
          <w:rFonts w:ascii="宋体" w:eastAsia="宋体" w:hAnsi="宋体"/>
          <w:color w:val="000000" w:themeColor="text1"/>
          <w:sz w:val="24"/>
          <w:szCs w:val="24"/>
        </w:rPr>
        <w:t>5</w:t>
      </w:r>
      <w:r w:rsidRPr="00094E32">
        <w:rPr>
          <w:rFonts w:ascii="宋体" w:eastAsia="宋体" w:hAnsi="宋体" w:hint="eastAsia"/>
          <w:color w:val="000000" w:themeColor="text1"/>
          <w:sz w:val="24"/>
          <w:szCs w:val="24"/>
        </w:rPr>
        <w:t>月</w:t>
      </w:r>
      <w:r w:rsidRPr="00094E32">
        <w:rPr>
          <w:rFonts w:ascii="宋体" w:eastAsia="宋体" w:hAnsi="宋体"/>
          <w:color w:val="000000" w:themeColor="text1"/>
          <w:sz w:val="24"/>
          <w:szCs w:val="24"/>
        </w:rPr>
        <w:t>6</w:t>
      </w:r>
      <w:r w:rsidRPr="00094E32">
        <w:rPr>
          <w:rFonts w:ascii="宋体" w:eastAsia="宋体" w:hAnsi="宋体" w:hint="eastAsia"/>
          <w:color w:val="000000" w:themeColor="text1"/>
          <w:sz w:val="24"/>
          <w:szCs w:val="24"/>
        </w:rPr>
        <w:t>日，工业和信息化</w:t>
      </w:r>
      <w:proofErr w:type="gramStart"/>
      <w:r w:rsidRPr="00094E32">
        <w:rPr>
          <w:rFonts w:ascii="宋体" w:eastAsia="宋体" w:hAnsi="宋体" w:hint="eastAsia"/>
          <w:color w:val="000000" w:themeColor="text1"/>
          <w:sz w:val="24"/>
          <w:szCs w:val="24"/>
        </w:rPr>
        <w:t>部官网</w:t>
      </w:r>
      <w:proofErr w:type="gramEnd"/>
      <w:r w:rsidRPr="00094E32">
        <w:rPr>
          <w:rFonts w:ascii="宋体" w:eastAsia="宋体" w:hAnsi="宋体" w:hint="eastAsia"/>
          <w:color w:val="000000" w:themeColor="text1"/>
          <w:sz w:val="24"/>
          <w:szCs w:val="24"/>
        </w:rPr>
        <w:t>发布公告（</w:t>
      </w:r>
      <w:r w:rsidRPr="00094E32">
        <w:rPr>
          <w:rFonts w:ascii="宋体" w:eastAsia="宋体" w:hAnsi="宋体"/>
          <w:color w:val="000000" w:themeColor="text1"/>
          <w:sz w:val="24"/>
          <w:szCs w:val="24"/>
        </w:rPr>
        <w:t>2025</w:t>
      </w:r>
      <w:r w:rsidRPr="00094E32">
        <w:rPr>
          <w:rFonts w:ascii="宋体" w:eastAsia="宋体" w:hAnsi="宋体" w:hint="eastAsia"/>
          <w:color w:val="000000" w:themeColor="text1"/>
          <w:sz w:val="24"/>
          <w:szCs w:val="24"/>
        </w:rPr>
        <w:t>年第</w:t>
      </w:r>
      <w:r w:rsidRPr="00094E32">
        <w:rPr>
          <w:rFonts w:ascii="宋体" w:eastAsia="宋体" w:hAnsi="宋体"/>
          <w:color w:val="000000" w:themeColor="text1"/>
          <w:sz w:val="24"/>
          <w:szCs w:val="24"/>
        </w:rPr>
        <w:t>9</w:t>
      </w:r>
      <w:r w:rsidRPr="00094E32">
        <w:rPr>
          <w:rFonts w:ascii="宋体" w:eastAsia="宋体" w:hAnsi="宋体" w:hint="eastAsia"/>
          <w:color w:val="000000" w:themeColor="text1"/>
          <w:sz w:val="24"/>
          <w:szCs w:val="24"/>
        </w:rPr>
        <w:t>号），决定</w:t>
      </w:r>
      <w:proofErr w:type="gramStart"/>
      <w:r w:rsidRPr="00094E32">
        <w:rPr>
          <w:rFonts w:ascii="宋体" w:eastAsia="宋体" w:hAnsi="宋体" w:hint="eastAsia"/>
          <w:color w:val="000000" w:themeColor="text1"/>
          <w:sz w:val="24"/>
          <w:szCs w:val="24"/>
        </w:rPr>
        <w:t>成立部</w:t>
      </w:r>
      <w:proofErr w:type="gramEnd"/>
      <w:r w:rsidRPr="00094E32">
        <w:rPr>
          <w:rFonts w:ascii="宋体" w:eastAsia="宋体" w:hAnsi="宋体" w:hint="eastAsia"/>
          <w:color w:val="000000" w:themeColor="text1"/>
          <w:sz w:val="24"/>
          <w:szCs w:val="24"/>
        </w:rPr>
        <w:t>制造业中试标准化技术委员会，编号为</w:t>
      </w:r>
      <w:r w:rsidRPr="00094E32">
        <w:rPr>
          <w:rFonts w:ascii="宋体" w:eastAsia="宋体" w:hAnsi="宋体"/>
          <w:color w:val="000000" w:themeColor="text1"/>
          <w:sz w:val="24"/>
          <w:szCs w:val="24"/>
        </w:rPr>
        <w:t>MIIT/TC2</w:t>
      </w:r>
      <w:r w:rsidRPr="00094E32">
        <w:rPr>
          <w:rFonts w:ascii="宋体" w:eastAsia="宋体" w:hAnsi="宋体" w:hint="eastAsia"/>
          <w:color w:val="000000" w:themeColor="text1"/>
          <w:sz w:val="24"/>
          <w:szCs w:val="24"/>
        </w:rPr>
        <w:t>，主要负责制造业中试基础通用、关键技术、行业应用等领域行业标准制修订工作。</w:t>
      </w:r>
      <w:r w:rsidRPr="00094E32">
        <w:rPr>
          <w:rFonts w:ascii="宋体" w:eastAsia="宋体" w:hAnsi="宋体"/>
          <w:color w:val="000000" w:themeColor="text1"/>
          <w:sz w:val="24"/>
          <w:szCs w:val="24"/>
        </w:rPr>
        <w:t xml:space="preserve"> </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 xml:space="preserve">第一届工业和信息化部制造业中试标准化技术委员会由80名委员组成，秘书处由工业和信息化部电子第五研究所承担。其中，中国工程院院士、华中科技大学校长尤政担任主任委员。 </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尤政，国家卓越工程师团队带头人、中国工程院院士，现任华中科技大学校长，兼任中国科协副主席、教育部科技委常务副主任、中国仪器仪表学会理事长等职务。主要学术方向为智能微系统技术及其应用研究。在我国率先开展了</w:t>
      </w:r>
      <w:proofErr w:type="gramStart"/>
      <w:r w:rsidRPr="00094E32">
        <w:rPr>
          <w:rFonts w:ascii="宋体" w:eastAsia="宋体" w:hAnsi="宋体" w:hint="eastAsia"/>
          <w:color w:val="000000" w:themeColor="text1"/>
          <w:sz w:val="24"/>
          <w:szCs w:val="24"/>
        </w:rPr>
        <w:t>微机电</w:t>
      </w:r>
      <w:proofErr w:type="gramEnd"/>
      <w:r w:rsidRPr="00094E32">
        <w:rPr>
          <w:rFonts w:ascii="宋体" w:eastAsia="宋体" w:hAnsi="宋体" w:hint="eastAsia"/>
          <w:color w:val="000000" w:themeColor="text1"/>
          <w:sz w:val="24"/>
          <w:szCs w:val="24"/>
        </w:rPr>
        <w:t>系统（MEMS）、智能微系统技术、</w:t>
      </w:r>
      <w:proofErr w:type="gramStart"/>
      <w:r w:rsidRPr="00094E32">
        <w:rPr>
          <w:rFonts w:ascii="宋体" w:eastAsia="宋体" w:hAnsi="宋体" w:hint="eastAsia"/>
          <w:color w:val="000000" w:themeColor="text1"/>
          <w:sz w:val="24"/>
          <w:szCs w:val="24"/>
        </w:rPr>
        <w:t>微纳航天器</w:t>
      </w:r>
      <w:proofErr w:type="gramEnd"/>
      <w:r w:rsidRPr="00094E32">
        <w:rPr>
          <w:rFonts w:ascii="宋体" w:eastAsia="宋体" w:hAnsi="宋体" w:hint="eastAsia"/>
          <w:color w:val="000000" w:themeColor="text1"/>
          <w:sz w:val="24"/>
          <w:szCs w:val="24"/>
        </w:rPr>
        <w:t>的技术创新及其工程实践。作为总负责人主持设计、建造和在轨运行“TH-1”“NS-1”“NS-2”“NS-3”等</w:t>
      </w:r>
      <w:proofErr w:type="gramStart"/>
      <w:r w:rsidRPr="00094E32">
        <w:rPr>
          <w:rFonts w:ascii="宋体" w:eastAsia="宋体" w:hAnsi="宋体" w:hint="eastAsia"/>
          <w:color w:val="000000" w:themeColor="text1"/>
          <w:sz w:val="24"/>
          <w:szCs w:val="24"/>
        </w:rPr>
        <w:t>多颗微纳卫星</w:t>
      </w:r>
      <w:proofErr w:type="gramEnd"/>
      <w:r w:rsidRPr="00094E32">
        <w:rPr>
          <w:rFonts w:ascii="宋体" w:eastAsia="宋体" w:hAnsi="宋体" w:hint="eastAsia"/>
          <w:color w:val="000000" w:themeColor="text1"/>
          <w:sz w:val="24"/>
          <w:szCs w:val="24"/>
        </w:rPr>
        <w:t xml:space="preserve">。先后获得国家技术发明奖二等奖3项、国家科学技术进步奖二等奖2项。 </w:t>
      </w:r>
    </w:p>
    <w:p w:rsidR="00094E32" w:rsidRPr="00094E32" w:rsidRDefault="00094E32" w:rsidP="00094E32">
      <w:pPr>
        <w:spacing w:line="360" w:lineRule="auto"/>
        <w:ind w:firstLineChars="200" w:firstLine="482"/>
        <w:rPr>
          <w:rFonts w:ascii="宋体" w:eastAsia="宋体" w:hAnsi="宋体"/>
          <w:b/>
          <w:color w:val="000000" w:themeColor="text1"/>
          <w:sz w:val="24"/>
          <w:szCs w:val="24"/>
        </w:rPr>
      </w:pPr>
      <w:r w:rsidRPr="00094E32">
        <w:rPr>
          <w:rFonts w:ascii="宋体" w:eastAsia="宋体" w:hAnsi="宋体" w:hint="eastAsia"/>
          <w:b/>
          <w:color w:val="000000" w:themeColor="text1"/>
          <w:sz w:val="24"/>
          <w:szCs w:val="24"/>
        </w:rPr>
        <w:t xml:space="preserve">统筹推进中试平台建设意义 </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 xml:space="preserve">制造业中试平台是由企业、高校、科研院所及专业机构等主体，通过市场机制自愿建设、自主结合，形成的法人实体。其主要目标是为处于试制阶段的新产品提供中试服务，帮助其从实验室研发向大规模生产过渡。2024年9月，《工业和信息化部办公厅关于加快布局建设制造业中试平台的通知》发布，明确指出聚焦推进新型工业化的核心任务，坚持需求导向、场景牵引、系统布局、因地制宜，统筹推进中试平台建设，有效发挥市场主导作用和政府引导作用。通过汇聚创新资源，完善转化机制，发挥溢出效应，贯通概念验证、实验室研发、中试验证、产业化应用全链条，形成综合性、专业化的中试服务体系，切实提高科技成果转化和产业化水平，加强科技创新和产业创新深度融合，加快发展新质生产力。 </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成立制造业中试标准化技术委员会是贯彻落实《工业和信息化部办公厅关于加快布局建设制造业中试平台的通知》要求的重要举措，其核心在于通过标准化工作推动中试平台建设，进而促进科技成果转化和产业化。这一举措不仅响应了《通知》中关于“贯通全链条、形成中试服务体系”的要求，还为制造业高质量</w:t>
      </w:r>
      <w:r w:rsidRPr="00094E32">
        <w:rPr>
          <w:rFonts w:ascii="宋体" w:eastAsia="宋体" w:hAnsi="宋体" w:hint="eastAsia"/>
          <w:color w:val="000000" w:themeColor="text1"/>
          <w:sz w:val="24"/>
          <w:szCs w:val="24"/>
        </w:rPr>
        <w:lastRenderedPageBreak/>
        <w:t xml:space="preserve">发展提供了重要支撑，是落实国家新型工业化战略的关键一步。第一，体现需求导向原则。委员会通过制定标准，满足中试平台建设的实际需求，确保平台能够有效支持新型工业化发展。第二，满足系统布局、因地制宜要求。委员会负责统筹不同领域的中试标准，推动中试平台在全国范围内的合理布局。委员来自全国各地，能够充分考虑不同地区的产业特点和资源优势，促进中试平台与地方经济的结合。第三，促进市场与政府协同。委员既有来自政府主管的研究机构，又有来自不同企业的代表，能够通过发挥政府引导作用和市场主导作用，推动创新资源汇聚，完善科技成果转化机制。 </w:t>
      </w:r>
    </w:p>
    <w:p w:rsidR="00094E32" w:rsidRPr="00094E32" w:rsidRDefault="00094E32" w:rsidP="00094E32">
      <w:pPr>
        <w:spacing w:line="360" w:lineRule="auto"/>
        <w:ind w:firstLineChars="200" w:firstLine="482"/>
        <w:rPr>
          <w:rFonts w:ascii="宋体" w:eastAsia="宋体" w:hAnsi="宋体"/>
          <w:b/>
          <w:color w:val="000000" w:themeColor="text1"/>
          <w:sz w:val="24"/>
          <w:szCs w:val="24"/>
        </w:rPr>
      </w:pPr>
      <w:r w:rsidRPr="00094E32">
        <w:rPr>
          <w:rFonts w:ascii="宋体" w:eastAsia="宋体" w:hAnsi="宋体" w:hint="eastAsia"/>
          <w:b/>
          <w:color w:val="000000" w:themeColor="text1"/>
          <w:sz w:val="24"/>
          <w:szCs w:val="24"/>
        </w:rPr>
        <w:t xml:space="preserve">80名委员主要来源 </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 xml:space="preserve">80名委员主要来自三类机构。其中，来自高校和研究机构的委员约占20%；来自政府/行业协会的委员占比20%；来自企业的委员占比接近60%。可以看到，企业代表占据了绝大多数，其次是高校/研究机构和政府/行业协会，这反映出该委员会的组成结构更侧重于产业界，同时也有一定比例的学术和研究机构的参与。 </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 xml:space="preserve">“制造业中试平台重点方向建设要点（2024版）”主要原材料工业、装备制造、消费品工业、信息技术、新兴和未来产业五大领域，并分别阐述了每个领域包含的具体行业以及在中试平台建设中需要重点关注的技术方向。而此次企业的委员主要来自信息技术与通信企业、制造业与装备制造企业、汽车制造与相关技术企业、新材料与技术研发企业、能源与化工等领域，与制造业中试平台重点方向高度契合。 </w:t>
      </w:r>
    </w:p>
    <w:p w:rsidR="00094E32" w:rsidRPr="00094E32" w:rsidRDefault="00094E32" w:rsidP="00094E32">
      <w:pPr>
        <w:spacing w:line="360" w:lineRule="auto"/>
        <w:ind w:firstLineChars="200" w:firstLine="480"/>
        <w:rPr>
          <w:rFonts w:ascii="宋体" w:eastAsia="宋体" w:hAnsi="宋体"/>
          <w:color w:val="000000" w:themeColor="text1"/>
          <w:sz w:val="24"/>
          <w:szCs w:val="24"/>
        </w:rPr>
      </w:pPr>
      <w:r w:rsidRPr="00094E32">
        <w:rPr>
          <w:rFonts w:ascii="宋体" w:eastAsia="宋体" w:hAnsi="宋体" w:hint="eastAsia"/>
          <w:color w:val="000000" w:themeColor="text1"/>
          <w:sz w:val="24"/>
          <w:szCs w:val="24"/>
        </w:rPr>
        <w:t xml:space="preserve">对企业而言，参与制造业中试基础通用、关键技术、行业应用等领域行业标准的制修订，意义重大。它不仅能提升企业竞争力、促进技术创新、保障产品质量和安全、优化产业结构、增强市场准入能力、加强行业交流与合作、掌握行业发展主动权、树立企业形象和品牌，更能推动行业整体技术升级，规范行业发展，促进行业健康有序创新发展。积极参与行业标准制修订是企业提升自身实力、引领行业发展的关键战略举措。 </w:t>
      </w:r>
    </w:p>
    <w:p w:rsidR="00632D74" w:rsidRDefault="00632D74" w:rsidP="00094E32">
      <w:pPr>
        <w:spacing w:line="360" w:lineRule="auto"/>
        <w:ind w:firstLineChars="200" w:firstLine="482"/>
        <w:rPr>
          <w:rFonts w:ascii="宋体" w:eastAsia="宋体" w:hAnsi="宋体" w:hint="eastAsia"/>
          <w:b/>
          <w:color w:val="000000" w:themeColor="text1"/>
          <w:sz w:val="24"/>
          <w:szCs w:val="24"/>
        </w:rPr>
      </w:pPr>
    </w:p>
    <w:p w:rsidR="00094E32" w:rsidRDefault="00094E32" w:rsidP="00094E32">
      <w:pPr>
        <w:spacing w:line="360" w:lineRule="auto"/>
        <w:ind w:firstLineChars="200" w:firstLine="482"/>
        <w:rPr>
          <w:rFonts w:ascii="宋体" w:eastAsia="宋体" w:hAnsi="宋体" w:hint="eastAsia"/>
          <w:b/>
          <w:color w:val="000000" w:themeColor="text1"/>
          <w:sz w:val="24"/>
          <w:szCs w:val="24"/>
        </w:rPr>
      </w:pPr>
      <w:r w:rsidRPr="00094E32">
        <w:rPr>
          <w:rFonts w:ascii="宋体" w:eastAsia="宋体" w:hAnsi="宋体" w:hint="eastAsia"/>
          <w:b/>
          <w:color w:val="000000" w:themeColor="text1"/>
          <w:sz w:val="24"/>
          <w:szCs w:val="24"/>
        </w:rPr>
        <w:t>委员名单</w:t>
      </w:r>
      <w:r w:rsidR="00632D74">
        <w:rPr>
          <w:rFonts w:ascii="宋体" w:eastAsia="宋体" w:hAnsi="宋体" w:hint="eastAsia"/>
          <w:b/>
          <w:color w:val="000000" w:themeColor="text1"/>
          <w:sz w:val="24"/>
          <w:szCs w:val="24"/>
        </w:rPr>
        <w:t>：</w:t>
      </w:r>
      <w:r w:rsidRPr="00094E32">
        <w:rPr>
          <w:rFonts w:ascii="宋体" w:eastAsia="宋体" w:hAnsi="宋体" w:hint="eastAsia"/>
          <w:b/>
          <w:color w:val="000000" w:themeColor="text1"/>
          <w:sz w:val="24"/>
          <w:szCs w:val="24"/>
        </w:rPr>
        <w:t xml:space="preserve"> </w:t>
      </w:r>
    </w:p>
    <w:p w:rsidR="006F115E" w:rsidRDefault="006F115E" w:rsidP="006F115E">
      <w:pPr>
        <w:spacing w:line="360" w:lineRule="auto"/>
        <w:ind w:firstLineChars="200" w:firstLine="420"/>
        <w:rPr>
          <w:rFonts w:ascii="宋体" w:eastAsia="宋体" w:hAnsi="宋体" w:hint="eastAsia"/>
          <w:b/>
          <w:color w:val="000000" w:themeColor="text1"/>
          <w:sz w:val="24"/>
          <w:szCs w:val="24"/>
        </w:rPr>
      </w:pPr>
      <w:r>
        <w:rPr>
          <w:noProof/>
        </w:rPr>
        <w:drawing>
          <wp:inline distT="0" distB="0" distL="0" distR="0" wp14:anchorId="0129193D" wp14:editId="20B9F315">
            <wp:extent cx="4577610" cy="8740093"/>
            <wp:effectExtent l="0" t="0" r="0" b="4445"/>
            <wp:docPr id="3" name="图片 3" descr="https://www.861718.com/member/kindeditor/attached/image/20250512/20250512104422_1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50512/20250512104422_19629.jpg"/>
                    <pic:cNvPicPr>
                      <a:picLocks noChangeAspect="1" noChangeArrowheads="1"/>
                    </pic:cNvPicPr>
                  </pic:nvPicPr>
                  <pic:blipFill rotWithShape="1">
                    <a:blip r:embed="rId5">
                      <a:extLst>
                        <a:ext uri="{28A0092B-C50C-407E-A947-70E740481C1C}">
                          <a14:useLocalDpi xmlns:a14="http://schemas.microsoft.com/office/drawing/2010/main" val="0"/>
                        </a:ext>
                      </a:extLst>
                    </a:blip>
                    <a:srcRect b="48334"/>
                    <a:stretch/>
                  </pic:blipFill>
                  <pic:spPr bwMode="auto">
                    <a:xfrm>
                      <a:off x="0" y="0"/>
                      <a:ext cx="4578981" cy="8742711"/>
                    </a:xfrm>
                    <a:prstGeom prst="rect">
                      <a:avLst/>
                    </a:prstGeom>
                    <a:noFill/>
                    <a:ln>
                      <a:noFill/>
                    </a:ln>
                    <a:extLst>
                      <a:ext uri="{53640926-AAD7-44D8-BBD7-CCE9431645EC}">
                        <a14:shadowObscured xmlns:a14="http://schemas.microsoft.com/office/drawing/2010/main"/>
                      </a:ext>
                    </a:extLst>
                  </pic:spPr>
                </pic:pic>
              </a:graphicData>
            </a:graphic>
          </wp:inline>
        </w:drawing>
      </w:r>
    </w:p>
    <w:p w:rsidR="00D02623" w:rsidRPr="00632D74" w:rsidRDefault="006F115E" w:rsidP="00632D74">
      <w:pPr>
        <w:spacing w:line="360" w:lineRule="auto"/>
        <w:ind w:firstLineChars="200" w:firstLine="420"/>
        <w:rPr>
          <w:rFonts w:ascii="宋体" w:eastAsia="宋体" w:hAnsi="宋体"/>
          <w:b/>
          <w:color w:val="000000" w:themeColor="text1"/>
          <w:sz w:val="24"/>
          <w:szCs w:val="24"/>
        </w:rPr>
      </w:pPr>
      <w:r>
        <w:rPr>
          <w:noProof/>
        </w:rPr>
        <w:drawing>
          <wp:inline distT="0" distB="0" distL="0" distR="0" wp14:anchorId="1015C001" wp14:editId="2D739831">
            <wp:extent cx="4701026" cy="8773752"/>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055" t="51782" r="-1055" b="-2635"/>
                    <a:stretch/>
                  </pic:blipFill>
                  <pic:spPr bwMode="auto">
                    <a:xfrm>
                      <a:off x="0" y="0"/>
                      <a:ext cx="4700032" cy="8771897"/>
                    </a:xfrm>
                    <a:prstGeom prst="rect">
                      <a:avLst/>
                    </a:prstGeom>
                    <a:noFill/>
                    <a:ln>
                      <a:noFill/>
                    </a:ln>
                    <a:extLst>
                      <a:ext uri="{53640926-AAD7-44D8-BBD7-CCE9431645EC}">
                        <a14:shadowObscured xmlns:a14="http://schemas.microsoft.com/office/drawing/2010/main"/>
                      </a:ext>
                    </a:extLst>
                  </pic:spPr>
                </pic:pic>
              </a:graphicData>
            </a:graphic>
          </wp:inline>
        </w:drawing>
      </w:r>
    </w:p>
    <w:sectPr w:rsidR="00D02623" w:rsidRPr="00632D7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05"/>
    <w:rsid w:val="000763EE"/>
    <w:rsid w:val="00094E32"/>
    <w:rsid w:val="001A4905"/>
    <w:rsid w:val="001E2470"/>
    <w:rsid w:val="00255EF1"/>
    <w:rsid w:val="0031467B"/>
    <w:rsid w:val="003C2455"/>
    <w:rsid w:val="00484D36"/>
    <w:rsid w:val="00632D74"/>
    <w:rsid w:val="00692EAA"/>
    <w:rsid w:val="006F115E"/>
    <w:rsid w:val="00703FE1"/>
    <w:rsid w:val="00804B5B"/>
    <w:rsid w:val="008E5C5E"/>
    <w:rsid w:val="009066AF"/>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94E32"/>
    <w:rPr>
      <w:sz w:val="18"/>
      <w:szCs w:val="18"/>
    </w:rPr>
  </w:style>
  <w:style w:type="character" w:customStyle="1" w:styleId="Char">
    <w:name w:val="批注框文本 Char"/>
    <w:basedOn w:val="a0"/>
    <w:link w:val="a3"/>
    <w:uiPriority w:val="99"/>
    <w:semiHidden/>
    <w:rsid w:val="00094E3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94E32"/>
    <w:rPr>
      <w:sz w:val="18"/>
      <w:szCs w:val="18"/>
    </w:rPr>
  </w:style>
  <w:style w:type="character" w:customStyle="1" w:styleId="Char">
    <w:name w:val="批注框文本 Char"/>
    <w:basedOn w:val="a0"/>
    <w:link w:val="a3"/>
    <w:uiPriority w:val="99"/>
    <w:semiHidden/>
    <w:rsid w:val="00094E3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257</Words>
  <Characters>1470</Characters>
  <Application>Microsoft Office Word</Application>
  <DocSecurity>0</DocSecurity>
  <Lines>12</Lines>
  <Paragraphs>3</Paragraphs>
  <ScaleCrop>false</ScaleCrop>
  <Company>Organization</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4</cp:revision>
  <dcterms:created xsi:type="dcterms:W3CDTF">2025-05-12T07:34:00Z</dcterms:created>
  <dcterms:modified xsi:type="dcterms:W3CDTF">2025-05-12T07:51:00Z</dcterms:modified>
</cp:coreProperties>
</file>