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28B2" w14:textId="3DD977A4" w:rsidR="009D6711" w:rsidRPr="009D6711" w:rsidRDefault="009D6711" w:rsidP="009D6711">
      <w:pPr>
        <w:widowControl/>
        <w:spacing w:before="100" w:beforeAutospacing="1" w:after="100" w:afterAutospacing="1"/>
        <w:jc w:val="center"/>
        <w:outlineLvl w:val="0"/>
        <w:rPr>
          <w:rFonts w:ascii="黑体" w:eastAsia="黑体" w:hAnsi="黑体" w:cs="宋体"/>
          <w:b/>
          <w:bCs/>
          <w:kern w:val="36"/>
          <w:sz w:val="28"/>
          <w:szCs w:val="28"/>
        </w:rPr>
      </w:pPr>
      <w:r w:rsidRPr="009D6711">
        <w:rPr>
          <w:rFonts w:ascii="黑体" w:eastAsia="黑体" w:hAnsi="黑体" w:cs="宋体"/>
          <w:b/>
          <w:bCs/>
          <w:kern w:val="36"/>
          <w:sz w:val="28"/>
          <w:szCs w:val="28"/>
        </w:rPr>
        <w:t>艾默生82亿美元收购NI公司</w:t>
      </w:r>
    </w:p>
    <w:p w14:paraId="3183BA60" w14:textId="77777777" w:rsidR="009D6711" w:rsidRPr="009D6711" w:rsidRDefault="009D6711" w:rsidP="009D6711">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t>2023 年 4 月 12 日，美国跨国企业艾默生（Emerson Electric Co.）宣布，以82亿美元的价格收购美国国家仪器公司（National Instruments, 简称NI公司）。</w:t>
      </w:r>
      <w:r w:rsidRPr="009D6711">
        <w:rPr>
          <w:rFonts w:ascii="宋体" w:eastAsia="宋体" w:hAnsi="宋体" w:cs="宋体"/>
          <w:b/>
          <w:bCs/>
          <w:kern w:val="0"/>
          <w:sz w:val="24"/>
          <w:szCs w:val="24"/>
        </w:rPr>
        <w:t>这是一起足以改变全球自动化产业格局的重大收购事件。</w:t>
      </w:r>
    </w:p>
    <w:p w14:paraId="2591C1C1" w14:textId="77777777" w:rsidR="009D6711" w:rsidRPr="009D6711" w:rsidRDefault="009D6711" w:rsidP="009D6711">
      <w:pPr>
        <w:widowControl/>
        <w:spacing w:line="360" w:lineRule="auto"/>
        <w:jc w:val="left"/>
        <w:rPr>
          <w:rFonts w:ascii="宋体" w:eastAsia="宋体" w:hAnsi="宋体" w:cs="宋体"/>
          <w:kern w:val="0"/>
          <w:sz w:val="24"/>
          <w:szCs w:val="24"/>
        </w:rPr>
      </w:pPr>
      <w:r w:rsidRPr="009D6711">
        <w:rPr>
          <w:rFonts w:ascii="宋体" w:eastAsia="宋体" w:hAnsi="宋体" w:cs="宋体"/>
          <w:kern w:val="0"/>
          <w:sz w:val="24"/>
          <w:szCs w:val="24"/>
        </w:rPr>
        <w:t>在全球产业竞争日益激烈的今天，企业之间的合并、</w:t>
      </w:r>
      <w:proofErr w:type="gramStart"/>
      <w:r w:rsidRPr="009D6711">
        <w:rPr>
          <w:rFonts w:ascii="宋体" w:eastAsia="宋体" w:hAnsi="宋体" w:cs="宋体"/>
          <w:kern w:val="0"/>
          <w:sz w:val="24"/>
          <w:szCs w:val="24"/>
        </w:rPr>
        <w:t>收购正</w:t>
      </w:r>
      <w:proofErr w:type="gramEnd"/>
      <w:r w:rsidRPr="009D6711">
        <w:rPr>
          <w:rFonts w:ascii="宋体" w:eastAsia="宋体" w:hAnsi="宋体" w:cs="宋体"/>
          <w:kern w:val="0"/>
          <w:sz w:val="24"/>
          <w:szCs w:val="24"/>
        </w:rPr>
        <w:t>成为一种新的竞争手段。</w:t>
      </w:r>
    </w:p>
    <w:p w14:paraId="63C2CA86" w14:textId="77777777" w:rsidR="009D6711" w:rsidRPr="009D6711" w:rsidRDefault="009D6711" w:rsidP="009D6711">
      <w:pPr>
        <w:widowControl/>
        <w:spacing w:line="360" w:lineRule="auto"/>
        <w:jc w:val="left"/>
        <w:rPr>
          <w:rFonts w:ascii="宋体" w:eastAsia="宋体" w:hAnsi="宋体" w:cs="宋体"/>
          <w:kern w:val="0"/>
          <w:sz w:val="24"/>
          <w:szCs w:val="24"/>
        </w:rPr>
      </w:pPr>
      <w:r w:rsidRPr="009D6711">
        <w:rPr>
          <w:rFonts w:ascii="宋体" w:eastAsia="宋体" w:hAnsi="宋体" w:cs="宋体"/>
          <w:kern w:val="0"/>
          <w:sz w:val="24"/>
          <w:szCs w:val="24"/>
        </w:rPr>
        <w:t>背景</w:t>
      </w:r>
    </w:p>
    <w:p w14:paraId="42E06679" w14:textId="77777777" w:rsidR="009D6711" w:rsidRPr="009D6711" w:rsidRDefault="009D6711" w:rsidP="009D6711">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t>1.艾默生公司简介</w:t>
      </w:r>
    </w:p>
    <w:p w14:paraId="35C80A19" w14:textId="77777777" w:rsidR="009D6711" w:rsidRPr="009D6711" w:rsidRDefault="009D6711" w:rsidP="009D6711">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t>艾默生电气公司（Emerson Electric Co.），成立于1890年，总部位于美国密苏里州圣路易斯市。艾默生是全球领先的自动化技术和工程领域的制造商。公司业务涉及工业自动化、商业消费者市场，产品包括过程控制系统、气候技术、电力传动设备、电气产品等。</w:t>
      </w:r>
    </w:p>
    <w:p w14:paraId="56382843" w14:textId="77777777" w:rsidR="009D6711" w:rsidRPr="009D6711" w:rsidRDefault="009D6711" w:rsidP="009D6711">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t>2.NI公司简介</w:t>
      </w:r>
    </w:p>
    <w:p w14:paraId="436D819C" w14:textId="77777777" w:rsidR="009D6711" w:rsidRPr="009D6711" w:rsidRDefault="009D6711" w:rsidP="009D6711">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t>美国国家仪器公司（National Instruments）成立于1976年，总部位于德克萨斯州奥斯汀。NI公司是一家全球领先的测试和测量系统提供商，业务涉及自动化控制、数据采集、虚拟仪器等领域。NI 在 2022 年的收入为16.6 亿美元，在 40 多个国家/地区开展业务，为汽车、半导体和电子、运输以及航空航天和国防市场的大约 35,000 名客户提供服务。</w:t>
      </w:r>
    </w:p>
    <w:p w14:paraId="5B120D65" w14:textId="77777777" w:rsidR="009D6711" w:rsidRPr="009D6711" w:rsidRDefault="009D6711" w:rsidP="009D6711">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t>3.交易完成时间</w:t>
      </w:r>
    </w:p>
    <w:p w14:paraId="5E98BFB8" w14:textId="77777777" w:rsidR="009D6711" w:rsidRPr="009D6711" w:rsidRDefault="009D6711" w:rsidP="009D6711">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t>艾默生以现金方式支付82亿美元收购NI公司，预计交易将在艾默生2024财年上半年完成。此次收购将进一步巩固艾默生在全球工业自动化和测试测量领域的市场地位。</w:t>
      </w:r>
    </w:p>
    <w:p w14:paraId="24FFE27E" w14:textId="77777777" w:rsidR="009D6711" w:rsidRPr="009D6711" w:rsidRDefault="009D6711" w:rsidP="009D6711">
      <w:pPr>
        <w:widowControl/>
        <w:spacing w:line="360" w:lineRule="auto"/>
        <w:ind w:firstLineChars="200" w:firstLine="482"/>
        <w:jc w:val="left"/>
        <w:rPr>
          <w:rFonts w:ascii="宋体" w:eastAsia="宋体" w:hAnsi="宋体" w:cs="宋体"/>
          <w:b/>
          <w:bCs/>
          <w:kern w:val="0"/>
          <w:sz w:val="24"/>
          <w:szCs w:val="24"/>
        </w:rPr>
      </w:pPr>
      <w:r w:rsidRPr="009D6711">
        <w:rPr>
          <w:rFonts w:ascii="宋体" w:eastAsia="宋体" w:hAnsi="宋体" w:cs="宋体"/>
          <w:b/>
          <w:bCs/>
          <w:kern w:val="0"/>
          <w:sz w:val="24"/>
          <w:szCs w:val="24"/>
        </w:rPr>
        <w:t>收购背后的战略意义</w:t>
      </w:r>
    </w:p>
    <w:p w14:paraId="07A0BDCA" w14:textId="77777777" w:rsidR="009D6711" w:rsidRPr="009D6711" w:rsidRDefault="009D6711" w:rsidP="009D6711">
      <w:pPr>
        <w:widowControl/>
        <w:spacing w:line="360" w:lineRule="auto"/>
        <w:ind w:firstLineChars="200" w:firstLine="482"/>
        <w:jc w:val="left"/>
        <w:rPr>
          <w:rFonts w:ascii="宋体" w:eastAsia="宋体" w:hAnsi="宋体" w:cs="宋体"/>
          <w:b/>
          <w:bCs/>
          <w:kern w:val="0"/>
          <w:sz w:val="24"/>
          <w:szCs w:val="24"/>
        </w:rPr>
      </w:pPr>
      <w:r w:rsidRPr="009D6711">
        <w:rPr>
          <w:rFonts w:ascii="宋体" w:eastAsia="宋体" w:hAnsi="宋体" w:cs="宋体"/>
          <w:b/>
          <w:bCs/>
          <w:kern w:val="0"/>
          <w:sz w:val="24"/>
          <w:szCs w:val="24"/>
        </w:rPr>
        <w:t>1.强</w:t>
      </w:r>
      <w:proofErr w:type="gramStart"/>
      <w:r w:rsidRPr="009D6711">
        <w:rPr>
          <w:rFonts w:ascii="宋体" w:eastAsia="宋体" w:hAnsi="宋体" w:cs="宋体"/>
          <w:b/>
          <w:bCs/>
          <w:kern w:val="0"/>
          <w:sz w:val="24"/>
          <w:szCs w:val="24"/>
        </w:rPr>
        <w:t>强</w:t>
      </w:r>
      <w:proofErr w:type="gramEnd"/>
      <w:r w:rsidRPr="009D6711">
        <w:rPr>
          <w:rFonts w:ascii="宋体" w:eastAsia="宋体" w:hAnsi="宋体" w:cs="宋体"/>
          <w:b/>
          <w:bCs/>
          <w:kern w:val="0"/>
          <w:sz w:val="24"/>
          <w:szCs w:val="24"/>
        </w:rPr>
        <w:t>联合，互补优势</w:t>
      </w:r>
    </w:p>
    <w:p w14:paraId="3C9DA2D5" w14:textId="77777777" w:rsidR="009D6711" w:rsidRPr="009D6711" w:rsidRDefault="009D6711" w:rsidP="009D6711">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t>艾默生和NI公司在各自的领域都具有较强的竞争优势。此次收购使两家公司在全球市场上实现互补发展。艾默生在过程控制系统、气候技术等领域的优势，与NI公司在自动化控制、数据采集、虚拟仪器等领域的技术实力相结合，将推动整个产业</w:t>
      </w:r>
      <w:proofErr w:type="gramStart"/>
      <w:r w:rsidRPr="009D6711">
        <w:rPr>
          <w:rFonts w:ascii="宋体" w:eastAsia="宋体" w:hAnsi="宋体" w:cs="宋体"/>
          <w:kern w:val="0"/>
          <w:sz w:val="24"/>
          <w:szCs w:val="24"/>
        </w:rPr>
        <w:t>链实现</w:t>
      </w:r>
      <w:proofErr w:type="gramEnd"/>
      <w:r w:rsidRPr="009D6711">
        <w:rPr>
          <w:rFonts w:ascii="宋体" w:eastAsia="宋体" w:hAnsi="宋体" w:cs="宋体"/>
          <w:kern w:val="0"/>
          <w:sz w:val="24"/>
          <w:szCs w:val="24"/>
        </w:rPr>
        <w:t>高质量发展。</w:t>
      </w:r>
    </w:p>
    <w:p w14:paraId="067CA4EB" w14:textId="77777777" w:rsidR="009D6711" w:rsidRPr="009D6711" w:rsidRDefault="009D6711" w:rsidP="009D6711">
      <w:pPr>
        <w:widowControl/>
        <w:spacing w:line="360" w:lineRule="auto"/>
        <w:ind w:firstLineChars="200" w:firstLine="482"/>
        <w:jc w:val="left"/>
        <w:rPr>
          <w:rFonts w:ascii="宋体" w:eastAsia="宋体" w:hAnsi="宋体" w:cs="宋体"/>
          <w:b/>
          <w:bCs/>
          <w:kern w:val="0"/>
          <w:sz w:val="24"/>
          <w:szCs w:val="24"/>
        </w:rPr>
      </w:pPr>
      <w:r w:rsidRPr="009D6711">
        <w:rPr>
          <w:rFonts w:ascii="宋体" w:eastAsia="宋体" w:hAnsi="宋体" w:cs="宋体"/>
          <w:b/>
          <w:bCs/>
          <w:kern w:val="0"/>
          <w:sz w:val="24"/>
          <w:szCs w:val="24"/>
        </w:rPr>
        <w:lastRenderedPageBreak/>
        <w:t>2.拓展市场份额，提高竞争力</w:t>
      </w:r>
    </w:p>
    <w:p w14:paraId="76CF6F2F" w14:textId="77777777" w:rsidR="009D6711" w:rsidRPr="009D6711" w:rsidRDefault="009D6711" w:rsidP="009D6711">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t>此次收购将有利于艾默生进一步扩大市场份额，巩固全球工业自动化和测试测量领域的领导地位。通过整合NI公司的技术资源和市场渠道，艾默生将能够提供更全面的产品和解决方案，以满足客户日益增长的需求。同时，这也将有助于艾默生提高与竞争对手的竞争力，抵御外部市场风险。</w:t>
      </w:r>
    </w:p>
    <w:p w14:paraId="0EE95789" w14:textId="77777777" w:rsidR="009D6711" w:rsidRPr="009D6711" w:rsidRDefault="009D6711" w:rsidP="009D6711">
      <w:pPr>
        <w:widowControl/>
        <w:spacing w:line="360" w:lineRule="auto"/>
        <w:ind w:firstLineChars="200" w:firstLine="482"/>
        <w:jc w:val="left"/>
        <w:rPr>
          <w:rFonts w:ascii="宋体" w:eastAsia="宋体" w:hAnsi="宋体" w:cs="宋体"/>
          <w:b/>
          <w:bCs/>
          <w:kern w:val="0"/>
          <w:sz w:val="24"/>
          <w:szCs w:val="24"/>
        </w:rPr>
      </w:pPr>
      <w:r w:rsidRPr="009D6711">
        <w:rPr>
          <w:rFonts w:ascii="宋体" w:eastAsia="宋体" w:hAnsi="宋体" w:cs="宋体"/>
          <w:b/>
          <w:bCs/>
          <w:kern w:val="0"/>
          <w:sz w:val="24"/>
          <w:szCs w:val="24"/>
        </w:rPr>
        <w:t>3.推动产业升级，助力智能制造</w:t>
      </w:r>
    </w:p>
    <w:p w14:paraId="28CFE72E" w14:textId="77777777" w:rsidR="009D6711" w:rsidRPr="009D6711" w:rsidRDefault="009D6711" w:rsidP="009D6711">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t>随着工业4.0、物联网、人工智能等技术的快速发展，智能制造成为全球制造业的重要发展方向。此次收购将有助于艾默生整合更多的技术资源和创新能力，推动产业转型升级。通过引入NI公司的虚拟仪器和数据采集技术，艾默生将能够为客户提供更加智能化、高效的自动化解决方案，助力全球制造业实现数字化、智能化转型。</w:t>
      </w:r>
    </w:p>
    <w:p w14:paraId="4AE4A355" w14:textId="77777777" w:rsidR="009D6711" w:rsidRPr="009D6711" w:rsidRDefault="009D6711" w:rsidP="009D6711">
      <w:pPr>
        <w:widowControl/>
        <w:spacing w:line="360" w:lineRule="auto"/>
        <w:ind w:firstLineChars="200" w:firstLine="482"/>
        <w:jc w:val="left"/>
        <w:rPr>
          <w:rFonts w:ascii="宋体" w:eastAsia="宋体" w:hAnsi="宋体" w:cs="宋体"/>
          <w:b/>
          <w:bCs/>
          <w:kern w:val="0"/>
          <w:sz w:val="24"/>
          <w:szCs w:val="24"/>
        </w:rPr>
      </w:pPr>
      <w:r w:rsidRPr="009D6711">
        <w:rPr>
          <w:rFonts w:ascii="宋体" w:eastAsia="宋体" w:hAnsi="宋体" w:cs="宋体"/>
          <w:b/>
          <w:bCs/>
          <w:kern w:val="0"/>
          <w:sz w:val="24"/>
          <w:szCs w:val="24"/>
        </w:rPr>
        <w:t>前景展望</w:t>
      </w:r>
    </w:p>
    <w:p w14:paraId="405AC2A1" w14:textId="77777777" w:rsidR="009D6711" w:rsidRPr="009D6711" w:rsidRDefault="009D6711" w:rsidP="009D6711">
      <w:pPr>
        <w:widowControl/>
        <w:spacing w:line="360" w:lineRule="auto"/>
        <w:ind w:firstLineChars="200" w:firstLine="482"/>
        <w:jc w:val="left"/>
        <w:rPr>
          <w:rFonts w:ascii="宋体" w:eastAsia="宋体" w:hAnsi="宋体" w:cs="宋体"/>
          <w:b/>
          <w:bCs/>
          <w:kern w:val="0"/>
          <w:sz w:val="24"/>
          <w:szCs w:val="24"/>
        </w:rPr>
      </w:pPr>
      <w:r w:rsidRPr="009D6711">
        <w:rPr>
          <w:rFonts w:ascii="宋体" w:eastAsia="宋体" w:hAnsi="宋体" w:cs="宋体"/>
          <w:b/>
          <w:bCs/>
          <w:kern w:val="0"/>
          <w:sz w:val="24"/>
          <w:szCs w:val="24"/>
        </w:rPr>
        <w:t>1.收购将对全球工业自动化产业产生深远影响</w:t>
      </w:r>
    </w:p>
    <w:p w14:paraId="74E970A7" w14:textId="77777777" w:rsidR="009D6711" w:rsidRPr="009D6711" w:rsidRDefault="009D6711" w:rsidP="009D6711">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t>此次艾默生收购NI公司将对全球工业自动化产业产生重要影响。整合双方的优势资源，有望为全球制造业提供更加创新、高效、可靠的自动化解决方案。同时，这一事件也预示着全球工业自动化市场竞争将更加激烈，可能引发更多的合并、收购事件。</w:t>
      </w:r>
    </w:p>
    <w:p w14:paraId="3A93B286" w14:textId="77777777" w:rsidR="009D6711" w:rsidRPr="009D6711" w:rsidRDefault="009D6711" w:rsidP="009D6711">
      <w:pPr>
        <w:widowControl/>
        <w:spacing w:line="360" w:lineRule="auto"/>
        <w:ind w:firstLineChars="200" w:firstLine="482"/>
        <w:jc w:val="left"/>
        <w:rPr>
          <w:rFonts w:ascii="宋体" w:eastAsia="宋体" w:hAnsi="宋体" w:cs="宋体"/>
          <w:b/>
          <w:bCs/>
          <w:kern w:val="0"/>
          <w:sz w:val="24"/>
          <w:szCs w:val="24"/>
        </w:rPr>
      </w:pPr>
      <w:r w:rsidRPr="009D6711">
        <w:rPr>
          <w:rFonts w:ascii="宋体" w:eastAsia="宋体" w:hAnsi="宋体" w:cs="宋体"/>
          <w:b/>
          <w:bCs/>
          <w:kern w:val="0"/>
          <w:sz w:val="24"/>
          <w:szCs w:val="24"/>
        </w:rPr>
        <w:t>2.利好制造业数字化、智能化转型</w:t>
      </w:r>
    </w:p>
    <w:p w14:paraId="4F34A242" w14:textId="77777777" w:rsidR="009D6711" w:rsidRPr="009D6711" w:rsidRDefault="009D6711" w:rsidP="009D6711">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t>随着全球制造业迈向数字化、智能化，艾默生与NI公司的整合将有利于制造业实现更快速的技术升级。这一事件将有助于推动全球制造业的创新发展，进一步提高制造业的整体竞争力。</w:t>
      </w:r>
    </w:p>
    <w:p w14:paraId="3141A72D" w14:textId="77777777" w:rsidR="009D6711" w:rsidRPr="009D6711" w:rsidRDefault="009D6711" w:rsidP="009D6711">
      <w:pPr>
        <w:widowControl/>
        <w:spacing w:line="360" w:lineRule="auto"/>
        <w:ind w:firstLineChars="200" w:firstLine="482"/>
        <w:jc w:val="left"/>
        <w:rPr>
          <w:rFonts w:ascii="宋体" w:eastAsia="宋体" w:hAnsi="宋体" w:cs="宋体"/>
          <w:kern w:val="0"/>
          <w:sz w:val="24"/>
          <w:szCs w:val="24"/>
        </w:rPr>
      </w:pPr>
      <w:r w:rsidRPr="009D6711">
        <w:rPr>
          <w:rFonts w:ascii="宋体" w:eastAsia="宋体" w:hAnsi="宋体" w:cs="宋体"/>
          <w:b/>
          <w:bCs/>
          <w:kern w:val="0"/>
          <w:sz w:val="24"/>
          <w:szCs w:val="24"/>
        </w:rPr>
        <w:t>3.对汽车测试领域产生深远影响</w:t>
      </w:r>
    </w:p>
    <w:p w14:paraId="3EB74416" w14:textId="77777777" w:rsidR="009D6711" w:rsidRPr="009D6711" w:rsidRDefault="009D6711" w:rsidP="009D6711">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t>结合双方技术优势，通过技术融合与创新，为汽车制造商提供更高效、精确和智能化的解决方案。将实现高效数据采集与处理、高度集成的测试系统、实时监测与远程诊断、智能化与模拟测试、新能源汽车测试技术升级以及降低整体测试成本。这一并购有望推动汽车行业技术升级，满足更严格的性能和安全要求，对全球汽车产业的可持续发展产生积极影响。</w:t>
      </w:r>
    </w:p>
    <w:p w14:paraId="17BBD88F" w14:textId="77777777" w:rsidR="009D6711" w:rsidRPr="009D6711" w:rsidRDefault="009D6711" w:rsidP="009D6711">
      <w:pPr>
        <w:widowControl/>
        <w:spacing w:line="360" w:lineRule="auto"/>
        <w:ind w:firstLineChars="200" w:firstLine="482"/>
        <w:jc w:val="left"/>
        <w:rPr>
          <w:rFonts w:ascii="宋体" w:eastAsia="宋体" w:hAnsi="宋体" w:cs="宋体"/>
          <w:b/>
          <w:bCs/>
          <w:kern w:val="0"/>
          <w:sz w:val="24"/>
          <w:szCs w:val="24"/>
        </w:rPr>
      </w:pPr>
      <w:r w:rsidRPr="009D6711">
        <w:rPr>
          <w:rFonts w:ascii="宋体" w:eastAsia="宋体" w:hAnsi="宋体" w:cs="宋体"/>
          <w:b/>
          <w:bCs/>
          <w:kern w:val="0"/>
          <w:sz w:val="24"/>
          <w:szCs w:val="24"/>
        </w:rPr>
        <w:t>4.对中国制造业的影响与启示</w:t>
      </w:r>
    </w:p>
    <w:p w14:paraId="1C6FB440" w14:textId="77777777" w:rsidR="009D6711" w:rsidRDefault="009D6711" w:rsidP="009D6711">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lastRenderedPageBreak/>
        <w:t>此次收购事件对中国制造业来说，既是挑战也是机遇。随着全球制造业竞争加剧，中国制造业亟需提高自主创新能力，发展高端制造业，提高在全球产业链中的地位。中国制造业应借鉴艾默生收购NI公司的经验，加强产业整合，提升核心竞争力，推动产业转型升级。</w:t>
      </w:r>
    </w:p>
    <w:p w14:paraId="131235E5" w14:textId="77777777" w:rsidR="009D6711" w:rsidRPr="009D6711" w:rsidRDefault="009D6711" w:rsidP="009D6711">
      <w:pPr>
        <w:widowControl/>
        <w:spacing w:line="360" w:lineRule="auto"/>
        <w:jc w:val="left"/>
        <w:rPr>
          <w:rFonts w:ascii="宋体" w:eastAsia="宋体" w:hAnsi="宋体" w:cs="宋体" w:hint="eastAsia"/>
          <w:kern w:val="0"/>
          <w:sz w:val="24"/>
          <w:szCs w:val="24"/>
        </w:rPr>
      </w:pPr>
    </w:p>
    <w:p w14:paraId="520AA18F" w14:textId="77777777" w:rsidR="009D6711" w:rsidRPr="009D6711" w:rsidRDefault="009D6711" w:rsidP="009D6711">
      <w:pPr>
        <w:pStyle w:val="a5"/>
        <w:spacing w:before="0" w:beforeAutospacing="0" w:after="0" w:afterAutospacing="0" w:line="360" w:lineRule="auto"/>
        <w:ind w:firstLineChars="200" w:firstLine="482"/>
        <w:rPr>
          <w:b/>
          <w:bCs/>
        </w:rPr>
      </w:pPr>
      <w:r w:rsidRPr="009D6711">
        <w:rPr>
          <w:b/>
          <w:bCs/>
        </w:rPr>
        <w:t>官方公告译文</w:t>
      </w:r>
    </w:p>
    <w:p w14:paraId="7CE4B92C" w14:textId="77777777" w:rsidR="009D6711" w:rsidRDefault="009D6711" w:rsidP="009D6711">
      <w:pPr>
        <w:pStyle w:val="a5"/>
        <w:spacing w:before="0" w:beforeAutospacing="0" w:after="0" w:afterAutospacing="0" w:line="360" w:lineRule="auto"/>
        <w:ind w:firstLineChars="200" w:firstLine="480"/>
      </w:pPr>
      <w:r>
        <w:t>艾默生和NI今天宣布，已达成一项最终协议，根据该协议，艾默生将以每股60美元的现金收购NI，股本价值为82亿美元。艾默生已经拥有约230万股NI股票，约占已发行股票的2%，这些股票以36.84美元的加权平均价格收购。因此，艾默生的有效每股购买价格为59.61美元。</w:t>
      </w:r>
    </w:p>
    <w:p w14:paraId="6DA0BF19" w14:textId="77777777" w:rsidR="009D6711" w:rsidRDefault="009D6711" w:rsidP="009D6711">
      <w:pPr>
        <w:pStyle w:val="a5"/>
        <w:spacing w:before="0" w:beforeAutospacing="0" w:after="0" w:afterAutospacing="0" w:line="360" w:lineRule="auto"/>
        <w:ind w:firstLineChars="200" w:firstLine="480"/>
      </w:pPr>
      <w:r>
        <w:t>NI提供软件连接的自动测试和测量系统，使企业能够以更快、更低的成本将产品推向市场。NI的解决方案帮助客户解决当前和未来的测试挑战，并提高产品开发周期的速度和效率。NI在2022年的收入为16.6亿美元，在40多个国家开展业务，为半导体和电子、运输、航空航天和国防市场的约35,000名客户提供服务。</w:t>
      </w:r>
    </w:p>
    <w:p w14:paraId="4AD0147F" w14:textId="77777777" w:rsidR="009D6711" w:rsidRDefault="009D6711" w:rsidP="009D6711">
      <w:pPr>
        <w:pStyle w:val="a5"/>
        <w:spacing w:before="0" w:beforeAutospacing="0" w:after="0" w:afterAutospacing="0" w:line="360" w:lineRule="auto"/>
        <w:ind w:firstLineChars="200" w:firstLine="480"/>
      </w:pPr>
      <w:r>
        <w:t xml:space="preserve">艾默生总裁兼首席执行官Lal </w:t>
      </w:r>
      <w:proofErr w:type="spellStart"/>
      <w:r>
        <w:t>Karsanbhai</w:t>
      </w:r>
      <w:proofErr w:type="spellEnd"/>
      <w:r>
        <w:t>说，我们很高兴与NI达成协议，该公司一流的测试和测量产品和软件产品加快了艾默生在有凝聚力、更高的增长和更高的利润自动化组合方面的进展。“随着这种扩展到测试和测量，艾默生将增强其自动化能力，并在产品开发周期的关键时刻获得更广泛的客户，这些客户依赖于NI的解决方案。这些能力为艾默生行业多样化提供了多元化，进入有吸引力和不断增长的离散市场，如半导体和电子、运输和电动汽车，以及航空航天和国防，这些市场将受益于长期增长趋势。NI的业务与我们的自动化愿景完全一致，我们期待共同努力，为我们的客户带来更全面和创新的解决方案，加速增长，并使艾默生能够提供显著的股东价值。”</w:t>
      </w:r>
    </w:p>
    <w:p w14:paraId="2BAF3410" w14:textId="77777777" w:rsidR="009D6711" w:rsidRDefault="009D6711" w:rsidP="009D6711">
      <w:pPr>
        <w:pStyle w:val="a5"/>
        <w:spacing w:before="0" w:beforeAutospacing="0" w:after="0" w:afterAutospacing="0" w:line="360" w:lineRule="auto"/>
        <w:ind w:firstLineChars="200" w:firstLine="480"/>
      </w:pPr>
      <w:r>
        <w:t>NI首席执行官Eric Starkloff说，在过去的几个月里，我们一直在评估我们业务未来的战略选择，目的是使其价值最大化。“我们运行了一个强大而全面的流程，考虑了一系列潜在的选项，并认为这对所有NI利益相关者来说都是最好的结果。这笔交易有力地证明了我们近年来实施的改进和举措，这些改进和举措将NI转变为一家以软件为重点的公司，具有更高的增长、更好的盈利</w:t>
      </w:r>
      <w:r>
        <w:lastRenderedPageBreak/>
        <w:t>能力和更低的周期性。我们很高兴艾默生认识到我们创造的价值，我们相信它们将帮助我们建立势头，进一步将NI定位为软件连接自动测试和测量系统的领先供应商。”</w:t>
      </w:r>
    </w:p>
    <w:p w14:paraId="7B6D212D" w14:textId="77777777" w:rsidR="009D6711" w:rsidRPr="009D6711" w:rsidRDefault="009D6711" w:rsidP="009D6711">
      <w:pPr>
        <w:pStyle w:val="a5"/>
        <w:spacing w:before="0" w:beforeAutospacing="0" w:after="0" w:afterAutospacing="0" w:line="360" w:lineRule="auto"/>
        <w:ind w:firstLineChars="200" w:firstLine="482"/>
        <w:rPr>
          <w:b/>
          <w:bCs/>
        </w:rPr>
      </w:pPr>
      <w:r w:rsidRPr="009D6711">
        <w:rPr>
          <w:b/>
          <w:bCs/>
        </w:rPr>
        <w:t>令人信服的战略和财务理由</w:t>
      </w:r>
    </w:p>
    <w:p w14:paraId="249EB39C" w14:textId="77777777" w:rsidR="009D6711" w:rsidRPr="009D6711" w:rsidRDefault="009D6711" w:rsidP="009D6711">
      <w:pPr>
        <w:pStyle w:val="a5"/>
        <w:spacing w:before="0" w:beforeAutospacing="0" w:after="0" w:afterAutospacing="0" w:line="360" w:lineRule="auto"/>
        <w:ind w:firstLineChars="200" w:firstLine="482"/>
        <w:rPr>
          <w:b/>
          <w:bCs/>
        </w:rPr>
      </w:pPr>
      <w:r w:rsidRPr="009D6711">
        <w:rPr>
          <w:b/>
          <w:bCs/>
        </w:rPr>
        <w:t>1、平衡和多样化的终端市场：</w:t>
      </w:r>
    </w:p>
    <w:p w14:paraId="775D2FAD" w14:textId="77777777" w:rsidR="009D6711" w:rsidRDefault="009D6711" w:rsidP="009D6711">
      <w:pPr>
        <w:pStyle w:val="a5"/>
        <w:spacing w:before="0" w:beforeAutospacing="0" w:after="0" w:afterAutospacing="0" w:line="360" w:lineRule="auto"/>
        <w:ind w:firstLineChars="200" w:firstLine="480"/>
      </w:pPr>
      <w:r>
        <w:t>有利的长期趋势和估计优先可解决市场总额为350亿美元，测试和测量市场增长迅速，高度互补，是艾默生在2022年投资者会议上提出的四个优先邻接之一。这笔交易有望通过在极具吸引力的终端市场中扩大客户群并使其多样化，推动价值创造，并提升艾默生作为全球自动化领导者的地位。</w:t>
      </w:r>
    </w:p>
    <w:p w14:paraId="4CFAEF0A" w14:textId="77777777" w:rsidR="009D6711" w:rsidRDefault="009D6711" w:rsidP="009D6711">
      <w:pPr>
        <w:pStyle w:val="a5"/>
        <w:spacing w:before="0" w:beforeAutospacing="0" w:after="0" w:afterAutospacing="0" w:line="360" w:lineRule="auto"/>
        <w:ind w:firstLineChars="200" w:firstLine="480"/>
      </w:pPr>
      <w:r>
        <w:t>凭借包括半导体和电子、运输、航空航天和国防在内的多样化终端市场组合，NI有望很好地利用提供有吸引力的增长机会的大趋势。在半导体和电动汽车制造等市场，NI将艾默生的影响力扩展到生命周期的设计和验证阶段，为客户提供早期访问。</w:t>
      </w:r>
    </w:p>
    <w:p w14:paraId="51B141C0" w14:textId="77777777" w:rsidR="009D6711" w:rsidRDefault="009D6711" w:rsidP="009D6711">
      <w:pPr>
        <w:pStyle w:val="a5"/>
        <w:spacing w:before="0" w:beforeAutospacing="0" w:after="0" w:afterAutospacing="0" w:line="360" w:lineRule="auto"/>
        <w:ind w:firstLineChars="200" w:firstLine="480"/>
      </w:pPr>
      <w:r>
        <w:t>总体而言，NI将把艾默生在离散市场的最终市场风险敞口提高到销售额的18%，这将是艾默生的第二大行业细分市场。</w:t>
      </w:r>
    </w:p>
    <w:p w14:paraId="18344AE7" w14:textId="77777777" w:rsidR="009D6711" w:rsidRPr="009D6711" w:rsidRDefault="009D6711" w:rsidP="009D6711">
      <w:pPr>
        <w:pStyle w:val="a5"/>
        <w:spacing w:before="0" w:beforeAutospacing="0" w:after="0" w:afterAutospacing="0" w:line="360" w:lineRule="auto"/>
        <w:ind w:firstLineChars="200" w:firstLine="482"/>
        <w:rPr>
          <w:b/>
          <w:bCs/>
        </w:rPr>
      </w:pPr>
      <w:r w:rsidRPr="009D6711">
        <w:rPr>
          <w:b/>
          <w:bCs/>
        </w:rPr>
        <w:t>2、互补软件和创新能力：</w:t>
      </w:r>
    </w:p>
    <w:p w14:paraId="292A45D4" w14:textId="77777777" w:rsidR="009D6711" w:rsidRDefault="009D6711" w:rsidP="009D6711">
      <w:pPr>
        <w:pStyle w:val="a5"/>
        <w:spacing w:before="0" w:beforeAutospacing="0" w:after="0" w:afterAutospacing="0" w:line="360" w:lineRule="auto"/>
        <w:ind w:firstLineChars="200" w:firstLine="480"/>
      </w:pPr>
      <w:r>
        <w:t>NI的行业领先的智能设备、控制和软件技术堆栈补充了艾默生自己的技术堆栈，并将加快艾默生的努力，以创造一个更高价值、有凝聚力的工业技术组合。NI的灵活和模块化的系统级测试解决方案具有开放和</w:t>
      </w:r>
      <w:proofErr w:type="gramStart"/>
      <w:r>
        <w:t>可</w:t>
      </w:r>
      <w:proofErr w:type="gramEnd"/>
      <w:r>
        <w:t>互操作的软件平台，这是一个关键的差异化因素，使客户能够在日益复杂和快速变化的终端市场中不断发展和自动化他们的测试流程。</w:t>
      </w:r>
    </w:p>
    <w:p w14:paraId="55C59B8C" w14:textId="77777777" w:rsidR="009D6711" w:rsidRDefault="009D6711" w:rsidP="009D6711">
      <w:pPr>
        <w:pStyle w:val="a5"/>
        <w:spacing w:before="0" w:beforeAutospacing="0" w:after="0" w:afterAutospacing="0" w:line="360" w:lineRule="auto"/>
        <w:ind w:firstLineChars="200" w:firstLine="480"/>
      </w:pPr>
      <w:r>
        <w:t>凭借20%的软件销售额，NI还增加了艾默生对高增长工业软件机会的曝光率。艾默生和NI都有以创新为重点的工程文化。凭借艾默生在创新和成功新产品发布方面的良好记录，合并后的公司将能够利用两个组织的互补专业知识，加速和扩大为客户开发创新产品。</w:t>
      </w:r>
    </w:p>
    <w:p w14:paraId="2DF44695" w14:textId="77777777" w:rsidR="009D6711" w:rsidRDefault="009D6711" w:rsidP="009D6711">
      <w:pPr>
        <w:pStyle w:val="a5"/>
        <w:spacing w:before="0" w:beforeAutospacing="0" w:after="0" w:afterAutospacing="0" w:line="360" w:lineRule="auto"/>
        <w:ind w:firstLineChars="200" w:firstLine="482"/>
      </w:pPr>
      <w:r w:rsidRPr="009D6711">
        <w:rPr>
          <w:b/>
          <w:bCs/>
        </w:rPr>
        <w:t>3、提供实质性的协同效应</w:t>
      </w:r>
      <w:r>
        <w:t>：</w:t>
      </w:r>
    </w:p>
    <w:p w14:paraId="18ED3948" w14:textId="729735B5" w:rsidR="009D6711" w:rsidRDefault="009D6711" w:rsidP="009D6711">
      <w:pPr>
        <w:pStyle w:val="a5"/>
        <w:spacing w:before="0" w:beforeAutospacing="0" w:after="0" w:afterAutospacing="0" w:line="360" w:lineRule="auto"/>
        <w:ind w:firstLineChars="200" w:firstLine="480"/>
      </w:pPr>
      <w:r>
        <w:t>艾默生通过应用艾默生管理系统的最佳实践，到5年年</w:t>
      </w:r>
      <w:proofErr w:type="gramStart"/>
      <w:r>
        <w:t>底确定</w:t>
      </w:r>
      <w:proofErr w:type="gramEnd"/>
      <w:r>
        <w:t>了1.65亿美元的成本协同效应机会。艾默生打算推动生产力的提高，并简化一般和行政、销售和营销以及</w:t>
      </w:r>
      <w:proofErr w:type="gramStart"/>
      <w:r>
        <w:t>研发职能</w:t>
      </w:r>
      <w:proofErr w:type="gramEnd"/>
      <w:r>
        <w:t>的重复成本，同时利用艾默生在制造和供应链中的规</w:t>
      </w:r>
      <w:r>
        <w:lastRenderedPageBreak/>
        <w:t>模。通过经过验证的卓越运营和生产力杠杆，将寻求更多机会来增强NI的自由现金流。</w:t>
      </w:r>
    </w:p>
    <w:p w14:paraId="5FBB3674" w14:textId="77777777" w:rsidR="009D6711" w:rsidRPr="009D6711" w:rsidRDefault="009D6711" w:rsidP="009D6711">
      <w:pPr>
        <w:pStyle w:val="a5"/>
        <w:spacing w:before="0" w:beforeAutospacing="0" w:after="0" w:afterAutospacing="0" w:line="360" w:lineRule="auto"/>
        <w:ind w:firstLineChars="200" w:firstLine="482"/>
        <w:rPr>
          <w:b/>
          <w:bCs/>
        </w:rPr>
      </w:pPr>
      <w:r w:rsidRPr="009D6711">
        <w:rPr>
          <w:b/>
          <w:bCs/>
        </w:rPr>
        <w:t>4、股东的强劲财务状况和有吸引力的回报：</w:t>
      </w:r>
    </w:p>
    <w:p w14:paraId="2C24DBEE" w14:textId="77777777" w:rsidR="009D6711" w:rsidRDefault="009D6711" w:rsidP="009D6711">
      <w:pPr>
        <w:pStyle w:val="a5"/>
        <w:spacing w:before="0" w:beforeAutospacing="0" w:after="0" w:afterAutospacing="0" w:line="360" w:lineRule="auto"/>
        <w:ind w:firstLineChars="200" w:firstLine="480"/>
      </w:pPr>
      <w:r>
        <w:t>预计该交易将立即增加调整后的每股收益和艾默生在艾默生2022年投资者会议上概述的长期财务目标。NI在有吸引力和不断增长的市场中的强势地位预计将实现可持续的基础增长，与艾默生4-7%的整个周期基础增长目标保持一致。NI还为合并后的艾默生投资组合带来了可观的经常性收入和立即增加毛利率。强劲的增长、有吸引力的毛利率和扩大运营利润率的协同潜力相结合，都有助于实现符合艾默生传达的回报标准的回报。</w:t>
      </w:r>
    </w:p>
    <w:p w14:paraId="5545D498" w14:textId="77777777" w:rsidR="009D6711" w:rsidRPr="009F5124" w:rsidRDefault="009D6711" w:rsidP="009D6711">
      <w:pPr>
        <w:pStyle w:val="a5"/>
        <w:spacing w:before="0" w:beforeAutospacing="0" w:after="0" w:afterAutospacing="0" w:line="360" w:lineRule="auto"/>
        <w:ind w:firstLineChars="200" w:firstLine="482"/>
        <w:rPr>
          <w:b/>
          <w:bCs/>
        </w:rPr>
      </w:pPr>
      <w:r w:rsidRPr="009F5124">
        <w:rPr>
          <w:b/>
          <w:bCs/>
        </w:rPr>
        <w:t>5、团结一致的公司文化：</w:t>
      </w:r>
    </w:p>
    <w:p w14:paraId="1D16007F" w14:textId="0F449647" w:rsidR="009D6711" w:rsidRDefault="009D6711" w:rsidP="009D6711">
      <w:pPr>
        <w:pStyle w:val="a5"/>
        <w:spacing w:before="0" w:beforeAutospacing="0" w:after="0" w:afterAutospacing="0" w:line="360" w:lineRule="auto"/>
        <w:ind w:firstLineChars="200" w:firstLine="480"/>
      </w:pPr>
      <w:r>
        <w:t>NI的创新和解决问题的文化与艾默生专注于创新的目标驱动文化高度互补。员工将扩大艾默生内部的职业发展和晋升机会。</w:t>
      </w:r>
    </w:p>
    <w:p w14:paraId="701DC31A" w14:textId="77777777" w:rsidR="009D6711" w:rsidRDefault="009D6711" w:rsidP="009D6711">
      <w:pPr>
        <w:pStyle w:val="a5"/>
        <w:spacing w:before="0" w:beforeAutospacing="0" w:after="0" w:afterAutospacing="0" w:line="360" w:lineRule="auto"/>
      </w:pPr>
      <w:r>
        <w:t>交易条款和批准</w:t>
      </w:r>
    </w:p>
    <w:p w14:paraId="40D2BAC6" w14:textId="77777777" w:rsidR="009D6711" w:rsidRDefault="009D6711" w:rsidP="009F5124">
      <w:pPr>
        <w:pStyle w:val="a5"/>
        <w:spacing w:before="0" w:beforeAutospacing="0" w:after="0" w:afterAutospacing="0" w:line="360" w:lineRule="auto"/>
        <w:ind w:firstLineChars="200" w:firstLine="480"/>
      </w:pPr>
      <w:r>
        <w:t>这笔交易已获得艾默生和NI董事会的批准。根据协议条款，NI股东将获得每股60美元的现金，这比NI截至2023年1月12日，即NI公开宣布战略审查的前一天的收盘价高出49%。</w:t>
      </w:r>
    </w:p>
    <w:p w14:paraId="42DC38D2" w14:textId="5D63D621" w:rsidR="009D6711" w:rsidRPr="009D6711" w:rsidRDefault="009D6711" w:rsidP="009F5124">
      <w:pPr>
        <w:pStyle w:val="a5"/>
        <w:spacing w:before="0" w:beforeAutospacing="0" w:after="0" w:afterAutospacing="0" w:line="360" w:lineRule="auto"/>
        <w:ind w:firstLineChars="200" w:firstLine="480"/>
      </w:pPr>
      <w:r>
        <w:t>这笔交易预计将在艾默生2024财年上半年完成，前提是完成惯例的结算条件，包括监管机构的批准和NI股东的批准。艾默生预计将使用可用现金和流动性为这笔交易提供资金，包括2022年10月宣布的将气候技术多数出售给百</w:t>
      </w:r>
      <w:proofErr w:type="gramStart"/>
      <w:r>
        <w:t>仕</w:t>
      </w:r>
      <w:proofErr w:type="gramEnd"/>
      <w:r>
        <w:t>通的约80亿美元的税后收益，预计该收益将于2023年第二个日历季度结束。</w:t>
      </w:r>
    </w:p>
    <w:p w14:paraId="157C959A" w14:textId="77777777" w:rsidR="009D6711" w:rsidRPr="009D6711" w:rsidRDefault="009D6711" w:rsidP="009D6711">
      <w:pPr>
        <w:widowControl/>
        <w:spacing w:line="360" w:lineRule="auto"/>
        <w:jc w:val="left"/>
        <w:rPr>
          <w:rFonts w:ascii="宋体" w:eastAsia="宋体" w:hAnsi="宋体" w:cs="宋体"/>
          <w:kern w:val="0"/>
          <w:sz w:val="24"/>
          <w:szCs w:val="24"/>
        </w:rPr>
      </w:pPr>
      <w:r w:rsidRPr="009D6711">
        <w:rPr>
          <w:rFonts w:ascii="宋体" w:eastAsia="宋体" w:hAnsi="宋体" w:cs="宋体"/>
          <w:kern w:val="0"/>
          <w:sz w:val="24"/>
          <w:szCs w:val="24"/>
        </w:rPr>
        <w:t>总结</w:t>
      </w:r>
    </w:p>
    <w:p w14:paraId="6783E918" w14:textId="77777777" w:rsidR="009D6711" w:rsidRPr="009D6711" w:rsidRDefault="009D6711" w:rsidP="009F5124">
      <w:pPr>
        <w:widowControl/>
        <w:spacing w:line="360" w:lineRule="auto"/>
        <w:ind w:firstLineChars="200" w:firstLine="480"/>
        <w:jc w:val="left"/>
        <w:rPr>
          <w:rFonts w:ascii="宋体" w:eastAsia="宋体" w:hAnsi="宋体" w:cs="宋体"/>
          <w:kern w:val="0"/>
          <w:sz w:val="24"/>
          <w:szCs w:val="24"/>
        </w:rPr>
      </w:pPr>
      <w:r w:rsidRPr="009D6711">
        <w:rPr>
          <w:rFonts w:ascii="宋体" w:eastAsia="宋体" w:hAnsi="宋体" w:cs="宋体"/>
          <w:kern w:val="0"/>
          <w:sz w:val="24"/>
          <w:szCs w:val="24"/>
        </w:rPr>
        <w:t xml:space="preserve">艾默生收购NI公司，是全球工业自动化产业的一次重要战略布局。这一事件不仅预示着全球制造业竞争加剧，还为全球制造业的数字化、智能化转型带来新的发展机遇。同时，提醒我们应更加重视自主创新能力的培养和产业升级。面对全球制造业竞争日益激烈的态势，中国制造业应深入学习借鉴先进经验，积极开展产业整合，发挥优势资源，加快制造业转型升级步伐。 </w:t>
      </w:r>
    </w:p>
    <w:p w14:paraId="437F6D43" w14:textId="4BCC4FDA" w:rsidR="00347396" w:rsidRPr="009D6711" w:rsidRDefault="009D6711" w:rsidP="009D6711">
      <w:pPr>
        <w:spacing w:line="360" w:lineRule="auto"/>
        <w:rPr>
          <w:rFonts w:ascii="宋体" w:eastAsia="宋体" w:hAnsi="宋体" w:hint="eastAsia"/>
          <w:sz w:val="24"/>
          <w:szCs w:val="24"/>
        </w:rPr>
      </w:pPr>
      <w:r w:rsidRPr="009D6711">
        <w:rPr>
          <w:rFonts w:ascii="宋体" w:eastAsia="宋体" w:hAnsi="宋体"/>
          <w:sz w:val="24"/>
          <w:szCs w:val="24"/>
        </w:rPr>
        <w:t xml:space="preserve">                                           </w:t>
      </w:r>
      <w:r w:rsidR="009F5124">
        <w:rPr>
          <w:rFonts w:ascii="宋体" w:eastAsia="宋体" w:hAnsi="宋体"/>
          <w:sz w:val="24"/>
          <w:szCs w:val="24"/>
        </w:rPr>
        <w:t xml:space="preserve">        </w:t>
      </w:r>
      <w:r w:rsidRPr="009D6711">
        <w:rPr>
          <w:rFonts w:ascii="宋体" w:eastAsia="宋体" w:hAnsi="宋体"/>
          <w:sz w:val="24"/>
          <w:szCs w:val="24"/>
        </w:rPr>
        <w:t xml:space="preserve">  </w:t>
      </w:r>
      <w:r w:rsidRPr="009D6711">
        <w:rPr>
          <w:rFonts w:ascii="宋体" w:eastAsia="宋体" w:hAnsi="宋体" w:hint="eastAsia"/>
          <w:sz w:val="24"/>
          <w:szCs w:val="24"/>
        </w:rPr>
        <w:t>（汽车测试网）</w:t>
      </w:r>
    </w:p>
    <w:sectPr w:rsidR="00347396" w:rsidRPr="009D671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6BEB" w14:textId="77777777" w:rsidR="008510C8" w:rsidRDefault="008510C8" w:rsidP="009D6711">
      <w:r>
        <w:separator/>
      </w:r>
    </w:p>
  </w:endnote>
  <w:endnote w:type="continuationSeparator" w:id="0">
    <w:p w14:paraId="41888530" w14:textId="77777777" w:rsidR="008510C8" w:rsidRDefault="008510C8" w:rsidP="009D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483734"/>
      <w:docPartObj>
        <w:docPartGallery w:val="Page Numbers (Bottom of Page)"/>
        <w:docPartUnique/>
      </w:docPartObj>
    </w:sdtPr>
    <w:sdtContent>
      <w:p w14:paraId="5479D9D9" w14:textId="6986DBD9" w:rsidR="009D6711" w:rsidRDefault="009D6711">
        <w:pPr>
          <w:pStyle w:val="a8"/>
          <w:jc w:val="center"/>
        </w:pPr>
        <w:r>
          <w:fldChar w:fldCharType="begin"/>
        </w:r>
        <w:r>
          <w:instrText>PAGE   \* MERGEFORMAT</w:instrText>
        </w:r>
        <w:r>
          <w:fldChar w:fldCharType="separate"/>
        </w:r>
        <w:r>
          <w:rPr>
            <w:lang w:val="zh-CN"/>
          </w:rPr>
          <w:t>2</w:t>
        </w:r>
        <w:r>
          <w:fldChar w:fldCharType="end"/>
        </w:r>
      </w:p>
    </w:sdtContent>
  </w:sdt>
  <w:p w14:paraId="0D7FFD88" w14:textId="77777777" w:rsidR="009D6711" w:rsidRDefault="009D67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5FFF" w14:textId="77777777" w:rsidR="008510C8" w:rsidRDefault="008510C8" w:rsidP="009D6711">
      <w:r>
        <w:separator/>
      </w:r>
    </w:p>
  </w:footnote>
  <w:footnote w:type="continuationSeparator" w:id="0">
    <w:p w14:paraId="7AD5FB81" w14:textId="77777777" w:rsidR="008510C8" w:rsidRDefault="008510C8" w:rsidP="009D6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11"/>
    <w:rsid w:val="00347396"/>
    <w:rsid w:val="008510C8"/>
    <w:rsid w:val="009D6711"/>
    <w:rsid w:val="009F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CE92"/>
  <w15:chartTrackingRefBased/>
  <w15:docId w15:val="{5AE9A7A6-BB3C-4CE6-8788-CAFAD1E5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D671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711"/>
    <w:rPr>
      <w:rFonts w:ascii="宋体" w:eastAsia="宋体" w:hAnsi="宋体" w:cs="宋体"/>
      <w:b/>
      <w:bCs/>
      <w:kern w:val="36"/>
      <w:sz w:val="48"/>
      <w:szCs w:val="48"/>
    </w:rPr>
  </w:style>
  <w:style w:type="character" w:styleId="a3">
    <w:name w:val="Hyperlink"/>
    <w:basedOn w:val="a0"/>
    <w:uiPriority w:val="99"/>
    <w:semiHidden/>
    <w:unhideWhenUsed/>
    <w:rsid w:val="009D6711"/>
    <w:rPr>
      <w:color w:val="0000FF"/>
      <w:u w:val="single"/>
    </w:rPr>
  </w:style>
  <w:style w:type="paragraph" w:customStyle="1" w:styleId="media-name">
    <w:name w:val="media-name"/>
    <w:basedOn w:val="a"/>
    <w:rsid w:val="009D6711"/>
    <w:pPr>
      <w:widowControl/>
      <w:spacing w:before="100" w:beforeAutospacing="1" w:after="100" w:afterAutospacing="1"/>
      <w:jc w:val="left"/>
    </w:pPr>
    <w:rPr>
      <w:rFonts w:ascii="宋体" w:eastAsia="宋体" w:hAnsi="宋体" w:cs="宋体"/>
      <w:kern w:val="0"/>
      <w:sz w:val="24"/>
      <w:szCs w:val="24"/>
    </w:rPr>
  </w:style>
  <w:style w:type="paragraph" w:customStyle="1" w:styleId="media-meta">
    <w:name w:val="media-meta"/>
    <w:basedOn w:val="a"/>
    <w:rsid w:val="009D6711"/>
    <w:pPr>
      <w:widowControl/>
      <w:spacing w:before="100" w:beforeAutospacing="1" w:after="100" w:afterAutospacing="1"/>
      <w:jc w:val="left"/>
    </w:pPr>
    <w:rPr>
      <w:rFonts w:ascii="宋体" w:eastAsia="宋体" w:hAnsi="宋体" w:cs="宋体"/>
      <w:kern w:val="0"/>
      <w:sz w:val="24"/>
      <w:szCs w:val="24"/>
    </w:rPr>
  </w:style>
  <w:style w:type="character" w:customStyle="1" w:styleId="follow-plus">
    <w:name w:val="follow-plus"/>
    <w:basedOn w:val="a0"/>
    <w:rsid w:val="009D6711"/>
  </w:style>
  <w:style w:type="paragraph" w:customStyle="1" w:styleId="one-p">
    <w:name w:val="one-p"/>
    <w:basedOn w:val="a"/>
    <w:rsid w:val="009D671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6711"/>
    <w:rPr>
      <w:b/>
      <w:bCs/>
    </w:rPr>
  </w:style>
  <w:style w:type="paragraph" w:styleId="a5">
    <w:name w:val="Normal (Web)"/>
    <w:basedOn w:val="a"/>
    <w:uiPriority w:val="99"/>
    <w:unhideWhenUsed/>
    <w:rsid w:val="009D6711"/>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9D6711"/>
    <w:pPr>
      <w:tabs>
        <w:tab w:val="center" w:pos="4153"/>
        <w:tab w:val="right" w:pos="8306"/>
      </w:tabs>
      <w:snapToGrid w:val="0"/>
      <w:jc w:val="center"/>
    </w:pPr>
    <w:rPr>
      <w:sz w:val="18"/>
      <w:szCs w:val="18"/>
    </w:rPr>
  </w:style>
  <w:style w:type="character" w:customStyle="1" w:styleId="a7">
    <w:name w:val="页眉 字符"/>
    <w:basedOn w:val="a0"/>
    <w:link w:val="a6"/>
    <w:uiPriority w:val="99"/>
    <w:rsid w:val="009D6711"/>
    <w:rPr>
      <w:sz w:val="18"/>
      <w:szCs w:val="18"/>
    </w:rPr>
  </w:style>
  <w:style w:type="paragraph" w:styleId="a8">
    <w:name w:val="footer"/>
    <w:basedOn w:val="a"/>
    <w:link w:val="a9"/>
    <w:uiPriority w:val="99"/>
    <w:unhideWhenUsed/>
    <w:rsid w:val="009D6711"/>
    <w:pPr>
      <w:tabs>
        <w:tab w:val="center" w:pos="4153"/>
        <w:tab w:val="right" w:pos="8306"/>
      </w:tabs>
      <w:snapToGrid w:val="0"/>
      <w:jc w:val="left"/>
    </w:pPr>
    <w:rPr>
      <w:sz w:val="18"/>
      <w:szCs w:val="18"/>
    </w:rPr>
  </w:style>
  <w:style w:type="character" w:customStyle="1" w:styleId="a9">
    <w:name w:val="页脚 字符"/>
    <w:basedOn w:val="a0"/>
    <w:link w:val="a8"/>
    <w:uiPriority w:val="99"/>
    <w:rsid w:val="009D67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344350">
      <w:bodyDiv w:val="1"/>
      <w:marLeft w:val="0"/>
      <w:marRight w:val="0"/>
      <w:marTop w:val="0"/>
      <w:marBottom w:val="0"/>
      <w:divBdr>
        <w:top w:val="none" w:sz="0" w:space="0" w:color="auto"/>
        <w:left w:val="none" w:sz="0" w:space="0" w:color="auto"/>
        <w:bottom w:val="none" w:sz="0" w:space="0" w:color="auto"/>
        <w:right w:val="none" w:sz="0" w:space="0" w:color="auto"/>
      </w:divBdr>
      <w:divsChild>
        <w:div w:id="2047832105">
          <w:marLeft w:val="0"/>
          <w:marRight w:val="0"/>
          <w:marTop w:val="0"/>
          <w:marBottom w:val="0"/>
          <w:divBdr>
            <w:top w:val="none" w:sz="0" w:space="0" w:color="auto"/>
            <w:left w:val="none" w:sz="0" w:space="0" w:color="auto"/>
            <w:bottom w:val="none" w:sz="0" w:space="0" w:color="auto"/>
            <w:right w:val="none" w:sz="0" w:space="0" w:color="auto"/>
          </w:divBdr>
          <w:divsChild>
            <w:div w:id="1766732543">
              <w:marLeft w:val="0"/>
              <w:marRight w:val="0"/>
              <w:marTop w:val="0"/>
              <w:marBottom w:val="0"/>
              <w:divBdr>
                <w:top w:val="none" w:sz="0" w:space="0" w:color="auto"/>
                <w:left w:val="none" w:sz="0" w:space="0" w:color="auto"/>
                <w:bottom w:val="none" w:sz="0" w:space="0" w:color="auto"/>
                <w:right w:val="none" w:sz="0" w:space="0" w:color="auto"/>
              </w:divBdr>
              <w:divsChild>
                <w:div w:id="1067343680">
                  <w:marLeft w:val="0"/>
                  <w:marRight w:val="0"/>
                  <w:marTop w:val="0"/>
                  <w:marBottom w:val="0"/>
                  <w:divBdr>
                    <w:top w:val="none" w:sz="0" w:space="0" w:color="auto"/>
                    <w:left w:val="none" w:sz="0" w:space="0" w:color="auto"/>
                    <w:bottom w:val="none" w:sz="0" w:space="0" w:color="auto"/>
                    <w:right w:val="none" w:sz="0" w:space="0" w:color="auto"/>
                  </w:divBdr>
                  <w:divsChild>
                    <w:div w:id="306977298">
                      <w:marLeft w:val="0"/>
                      <w:marRight w:val="0"/>
                      <w:marTop w:val="0"/>
                      <w:marBottom w:val="0"/>
                      <w:divBdr>
                        <w:top w:val="none" w:sz="0" w:space="0" w:color="auto"/>
                        <w:left w:val="none" w:sz="0" w:space="0" w:color="auto"/>
                        <w:bottom w:val="none" w:sz="0" w:space="0" w:color="auto"/>
                        <w:right w:val="none" w:sz="0" w:space="0" w:color="auto"/>
                      </w:divBdr>
                    </w:div>
                  </w:divsChild>
                </w:div>
                <w:div w:id="11035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7021">
          <w:marLeft w:val="0"/>
          <w:marRight w:val="0"/>
          <w:marTop w:val="0"/>
          <w:marBottom w:val="0"/>
          <w:divBdr>
            <w:top w:val="none" w:sz="0" w:space="0" w:color="auto"/>
            <w:left w:val="none" w:sz="0" w:space="0" w:color="auto"/>
            <w:bottom w:val="none" w:sz="0" w:space="0" w:color="auto"/>
            <w:right w:val="none" w:sz="0" w:space="0" w:color="auto"/>
          </w:divBdr>
        </w:div>
      </w:divsChild>
    </w:div>
    <w:div w:id="1760980366">
      <w:bodyDiv w:val="1"/>
      <w:marLeft w:val="0"/>
      <w:marRight w:val="0"/>
      <w:marTop w:val="0"/>
      <w:marBottom w:val="0"/>
      <w:divBdr>
        <w:top w:val="none" w:sz="0" w:space="0" w:color="auto"/>
        <w:left w:val="none" w:sz="0" w:space="0" w:color="auto"/>
        <w:bottom w:val="none" w:sz="0" w:space="0" w:color="auto"/>
        <w:right w:val="none" w:sz="0" w:space="0" w:color="auto"/>
      </w:divBdr>
      <w:divsChild>
        <w:div w:id="969940119">
          <w:marLeft w:val="0"/>
          <w:marRight w:val="0"/>
          <w:marTop w:val="0"/>
          <w:marBottom w:val="0"/>
          <w:divBdr>
            <w:top w:val="none" w:sz="0" w:space="0" w:color="auto"/>
            <w:left w:val="none" w:sz="0" w:space="0" w:color="auto"/>
            <w:bottom w:val="none" w:sz="0" w:space="0" w:color="auto"/>
            <w:right w:val="none" w:sz="0" w:space="0" w:color="auto"/>
          </w:divBdr>
        </w:div>
        <w:div w:id="1411318688">
          <w:marLeft w:val="0"/>
          <w:marRight w:val="0"/>
          <w:marTop w:val="0"/>
          <w:marBottom w:val="0"/>
          <w:divBdr>
            <w:top w:val="none" w:sz="0" w:space="0" w:color="auto"/>
            <w:left w:val="none" w:sz="0" w:space="0" w:color="auto"/>
            <w:bottom w:val="none" w:sz="0" w:space="0" w:color="auto"/>
            <w:right w:val="none" w:sz="0" w:space="0" w:color="auto"/>
          </w:divBdr>
        </w:div>
        <w:div w:id="455150076">
          <w:marLeft w:val="0"/>
          <w:marRight w:val="0"/>
          <w:marTop w:val="0"/>
          <w:marBottom w:val="0"/>
          <w:divBdr>
            <w:top w:val="none" w:sz="0" w:space="0" w:color="auto"/>
            <w:left w:val="none" w:sz="0" w:space="0" w:color="auto"/>
            <w:bottom w:val="none" w:sz="0" w:space="0" w:color="auto"/>
            <w:right w:val="none" w:sz="0" w:space="0" w:color="auto"/>
          </w:divBdr>
        </w:div>
        <w:div w:id="59446738">
          <w:marLeft w:val="0"/>
          <w:marRight w:val="0"/>
          <w:marTop w:val="0"/>
          <w:marBottom w:val="0"/>
          <w:divBdr>
            <w:top w:val="none" w:sz="0" w:space="0" w:color="auto"/>
            <w:left w:val="none" w:sz="0" w:space="0" w:color="auto"/>
            <w:bottom w:val="none" w:sz="0" w:space="0" w:color="auto"/>
            <w:right w:val="none" w:sz="0" w:space="0" w:color="auto"/>
          </w:divBdr>
        </w:div>
        <w:div w:id="600263017">
          <w:marLeft w:val="0"/>
          <w:marRight w:val="0"/>
          <w:marTop w:val="0"/>
          <w:marBottom w:val="0"/>
          <w:divBdr>
            <w:top w:val="none" w:sz="0" w:space="0" w:color="auto"/>
            <w:left w:val="none" w:sz="0" w:space="0" w:color="auto"/>
            <w:bottom w:val="none" w:sz="0" w:space="0" w:color="auto"/>
            <w:right w:val="none" w:sz="0" w:space="0" w:color="auto"/>
          </w:divBdr>
        </w:div>
        <w:div w:id="1572696852">
          <w:marLeft w:val="0"/>
          <w:marRight w:val="0"/>
          <w:marTop w:val="0"/>
          <w:marBottom w:val="0"/>
          <w:divBdr>
            <w:top w:val="none" w:sz="0" w:space="0" w:color="auto"/>
            <w:left w:val="none" w:sz="0" w:space="0" w:color="auto"/>
            <w:bottom w:val="none" w:sz="0" w:space="0" w:color="auto"/>
            <w:right w:val="none" w:sz="0" w:space="0" w:color="auto"/>
          </w:divBdr>
        </w:div>
        <w:div w:id="2117674617">
          <w:marLeft w:val="0"/>
          <w:marRight w:val="0"/>
          <w:marTop w:val="0"/>
          <w:marBottom w:val="0"/>
          <w:divBdr>
            <w:top w:val="none" w:sz="0" w:space="0" w:color="auto"/>
            <w:left w:val="none" w:sz="0" w:space="0" w:color="auto"/>
            <w:bottom w:val="none" w:sz="0" w:space="0" w:color="auto"/>
            <w:right w:val="none" w:sz="0" w:space="0" w:color="auto"/>
          </w:divBdr>
        </w:div>
        <w:div w:id="172381629">
          <w:marLeft w:val="0"/>
          <w:marRight w:val="0"/>
          <w:marTop w:val="0"/>
          <w:marBottom w:val="0"/>
          <w:divBdr>
            <w:top w:val="none" w:sz="0" w:space="0" w:color="auto"/>
            <w:left w:val="none" w:sz="0" w:space="0" w:color="auto"/>
            <w:bottom w:val="none" w:sz="0" w:space="0" w:color="auto"/>
            <w:right w:val="none" w:sz="0" w:space="0" w:color="auto"/>
          </w:divBdr>
        </w:div>
        <w:div w:id="1239175169">
          <w:marLeft w:val="0"/>
          <w:marRight w:val="0"/>
          <w:marTop w:val="0"/>
          <w:marBottom w:val="0"/>
          <w:divBdr>
            <w:top w:val="none" w:sz="0" w:space="0" w:color="auto"/>
            <w:left w:val="none" w:sz="0" w:space="0" w:color="auto"/>
            <w:bottom w:val="none" w:sz="0" w:space="0" w:color="auto"/>
            <w:right w:val="none" w:sz="0" w:space="0" w:color="auto"/>
          </w:divBdr>
        </w:div>
        <w:div w:id="1705714142">
          <w:marLeft w:val="0"/>
          <w:marRight w:val="0"/>
          <w:marTop w:val="0"/>
          <w:marBottom w:val="0"/>
          <w:divBdr>
            <w:top w:val="none" w:sz="0" w:space="0" w:color="auto"/>
            <w:left w:val="none" w:sz="0" w:space="0" w:color="auto"/>
            <w:bottom w:val="none" w:sz="0" w:space="0" w:color="auto"/>
            <w:right w:val="none" w:sz="0" w:space="0" w:color="auto"/>
          </w:divBdr>
        </w:div>
        <w:div w:id="1176385237">
          <w:marLeft w:val="0"/>
          <w:marRight w:val="0"/>
          <w:marTop w:val="0"/>
          <w:marBottom w:val="0"/>
          <w:divBdr>
            <w:top w:val="none" w:sz="0" w:space="0" w:color="auto"/>
            <w:left w:val="none" w:sz="0" w:space="0" w:color="auto"/>
            <w:bottom w:val="none" w:sz="0" w:space="0" w:color="auto"/>
            <w:right w:val="none" w:sz="0" w:space="0" w:color="auto"/>
          </w:divBdr>
        </w:div>
        <w:div w:id="439030762">
          <w:marLeft w:val="0"/>
          <w:marRight w:val="0"/>
          <w:marTop w:val="0"/>
          <w:marBottom w:val="0"/>
          <w:divBdr>
            <w:top w:val="none" w:sz="0" w:space="0" w:color="auto"/>
            <w:left w:val="none" w:sz="0" w:space="0" w:color="auto"/>
            <w:bottom w:val="none" w:sz="0" w:space="0" w:color="auto"/>
            <w:right w:val="none" w:sz="0" w:space="0" w:color="auto"/>
          </w:divBdr>
        </w:div>
        <w:div w:id="221213651">
          <w:marLeft w:val="0"/>
          <w:marRight w:val="0"/>
          <w:marTop w:val="0"/>
          <w:marBottom w:val="0"/>
          <w:divBdr>
            <w:top w:val="none" w:sz="0" w:space="0" w:color="auto"/>
            <w:left w:val="none" w:sz="0" w:space="0" w:color="auto"/>
            <w:bottom w:val="none" w:sz="0" w:space="0" w:color="auto"/>
            <w:right w:val="none" w:sz="0" w:space="0" w:color="auto"/>
          </w:divBdr>
        </w:div>
        <w:div w:id="223220390">
          <w:marLeft w:val="0"/>
          <w:marRight w:val="0"/>
          <w:marTop w:val="0"/>
          <w:marBottom w:val="0"/>
          <w:divBdr>
            <w:top w:val="none" w:sz="0" w:space="0" w:color="auto"/>
            <w:left w:val="none" w:sz="0" w:space="0" w:color="auto"/>
            <w:bottom w:val="none" w:sz="0" w:space="0" w:color="auto"/>
            <w:right w:val="none" w:sz="0" w:space="0" w:color="auto"/>
          </w:divBdr>
        </w:div>
        <w:div w:id="1858033563">
          <w:marLeft w:val="0"/>
          <w:marRight w:val="0"/>
          <w:marTop w:val="0"/>
          <w:marBottom w:val="0"/>
          <w:divBdr>
            <w:top w:val="none" w:sz="0" w:space="0" w:color="auto"/>
            <w:left w:val="none" w:sz="0" w:space="0" w:color="auto"/>
            <w:bottom w:val="none" w:sz="0" w:space="0" w:color="auto"/>
            <w:right w:val="none" w:sz="0" w:space="0" w:color="auto"/>
          </w:divBdr>
        </w:div>
        <w:div w:id="82847765">
          <w:marLeft w:val="0"/>
          <w:marRight w:val="0"/>
          <w:marTop w:val="0"/>
          <w:marBottom w:val="0"/>
          <w:divBdr>
            <w:top w:val="none" w:sz="0" w:space="0" w:color="auto"/>
            <w:left w:val="none" w:sz="0" w:space="0" w:color="auto"/>
            <w:bottom w:val="none" w:sz="0" w:space="0" w:color="auto"/>
            <w:right w:val="none" w:sz="0" w:space="0" w:color="auto"/>
          </w:divBdr>
        </w:div>
        <w:div w:id="1088650951">
          <w:marLeft w:val="0"/>
          <w:marRight w:val="0"/>
          <w:marTop w:val="0"/>
          <w:marBottom w:val="0"/>
          <w:divBdr>
            <w:top w:val="none" w:sz="0" w:space="0" w:color="auto"/>
            <w:left w:val="none" w:sz="0" w:space="0" w:color="auto"/>
            <w:bottom w:val="none" w:sz="0" w:space="0" w:color="auto"/>
            <w:right w:val="none" w:sz="0" w:space="0" w:color="auto"/>
          </w:divBdr>
        </w:div>
        <w:div w:id="1226259796">
          <w:marLeft w:val="0"/>
          <w:marRight w:val="0"/>
          <w:marTop w:val="0"/>
          <w:marBottom w:val="0"/>
          <w:divBdr>
            <w:top w:val="none" w:sz="0" w:space="0" w:color="auto"/>
            <w:left w:val="none" w:sz="0" w:space="0" w:color="auto"/>
            <w:bottom w:val="none" w:sz="0" w:space="0" w:color="auto"/>
            <w:right w:val="none" w:sz="0" w:space="0" w:color="auto"/>
          </w:divBdr>
        </w:div>
        <w:div w:id="1401096151">
          <w:marLeft w:val="0"/>
          <w:marRight w:val="0"/>
          <w:marTop w:val="0"/>
          <w:marBottom w:val="0"/>
          <w:divBdr>
            <w:top w:val="none" w:sz="0" w:space="0" w:color="auto"/>
            <w:left w:val="none" w:sz="0" w:space="0" w:color="auto"/>
            <w:bottom w:val="none" w:sz="0" w:space="0" w:color="auto"/>
            <w:right w:val="none" w:sz="0" w:space="0" w:color="auto"/>
          </w:divBdr>
        </w:div>
        <w:div w:id="158402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86138</dc:creator>
  <cp:keywords/>
  <dc:description/>
  <cp:lastModifiedBy>86138</cp:lastModifiedBy>
  <cp:revision>1</cp:revision>
  <dcterms:created xsi:type="dcterms:W3CDTF">2023-08-22T05:00:00Z</dcterms:created>
  <dcterms:modified xsi:type="dcterms:W3CDTF">2023-08-22T05:11:00Z</dcterms:modified>
</cp:coreProperties>
</file>