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B8" w:rsidRPr="00BC50B8" w:rsidRDefault="00BC50B8" w:rsidP="00BC50B8">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proofErr w:type="gramStart"/>
      <w:r>
        <w:rPr>
          <w:rFonts w:ascii="黑体" w:eastAsia="黑体" w:hAnsi="黑体" w:cs="宋体" w:hint="eastAsia"/>
          <w:b/>
          <w:bCs/>
          <w:color w:val="000000" w:themeColor="text1"/>
          <w:kern w:val="36"/>
          <w:sz w:val="28"/>
          <w:szCs w:val="28"/>
        </w:rPr>
        <w:t>鼎阳科技</w:t>
      </w:r>
      <w:proofErr w:type="gramEnd"/>
      <w:r w:rsidRPr="00BC50B8">
        <w:rPr>
          <w:rFonts w:ascii="黑体" w:eastAsia="黑体" w:hAnsi="黑体" w:cs="宋体" w:hint="eastAsia"/>
          <w:b/>
          <w:bCs/>
          <w:color w:val="000000" w:themeColor="text1"/>
          <w:kern w:val="36"/>
          <w:sz w:val="28"/>
          <w:szCs w:val="28"/>
        </w:rPr>
        <w:t>射频微波类产品拥有较强的盈利能力 , 竞争优势明显</w:t>
      </w:r>
    </w:p>
    <w:bookmarkEnd w:id="0"/>
    <w:p w:rsidR="00BC50B8" w:rsidRPr="00BC50B8" w:rsidRDefault="00BC50B8" w:rsidP="00BC50B8">
      <w:pPr>
        <w:widowControl/>
        <w:shd w:val="clear" w:color="auto" w:fill="FFFFFF"/>
        <w:spacing w:line="360" w:lineRule="auto"/>
        <w:jc w:val="center"/>
        <w:rPr>
          <w:rFonts w:ascii="宋体" w:eastAsia="宋体" w:hAnsi="宋体" w:cs="宋体" w:hint="eastAsia"/>
          <w:color w:val="000000" w:themeColor="text1"/>
          <w:kern w:val="0"/>
          <w:sz w:val="24"/>
          <w:szCs w:val="24"/>
        </w:rPr>
      </w:pPr>
      <w:r w:rsidRPr="00BC50B8">
        <w:rPr>
          <w:rFonts w:ascii="宋体" w:eastAsia="宋体" w:hAnsi="宋体" w:cs="宋体"/>
          <w:color w:val="000000" w:themeColor="text1"/>
          <w:kern w:val="0"/>
          <w:sz w:val="24"/>
          <w:szCs w:val="24"/>
        </w:rPr>
        <w:t>来源：证券之星</w:t>
      </w:r>
    </w:p>
    <w:p w:rsidR="00BC50B8" w:rsidRPr="00BC50B8" w:rsidRDefault="00BC50B8" w:rsidP="00BC50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BC50B8">
        <w:rPr>
          <w:rFonts w:ascii="宋体" w:eastAsia="宋体" w:hAnsi="宋体" w:cs="宋体"/>
          <w:color w:val="000000" w:themeColor="text1"/>
          <w:kern w:val="0"/>
          <w:sz w:val="24"/>
          <w:szCs w:val="24"/>
        </w:rPr>
        <w:t>鼎阳科技</w:t>
      </w:r>
      <w:proofErr w:type="gramEnd"/>
      <w:r w:rsidRPr="00BC50B8">
        <w:rPr>
          <w:rFonts w:ascii="宋体" w:eastAsia="宋体" w:hAnsi="宋体" w:cs="宋体"/>
          <w:color w:val="000000" w:themeColor="text1"/>
          <w:kern w:val="0"/>
          <w:sz w:val="24"/>
          <w:szCs w:val="24"/>
        </w:rPr>
        <w:t>（688112）发布公告称公司于 2025 年 5 月 14 日召开业绩说明会。</w:t>
      </w:r>
    </w:p>
    <w:p w:rsidR="00BC50B8" w:rsidRPr="00BC50B8" w:rsidRDefault="00BC50B8" w:rsidP="00BC50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BC50B8">
        <w:rPr>
          <w:rFonts w:ascii="宋体" w:eastAsia="宋体" w:hAnsi="宋体" w:cs="宋体"/>
          <w:color w:val="000000" w:themeColor="text1"/>
          <w:kern w:val="0"/>
          <w:sz w:val="24"/>
          <w:szCs w:val="24"/>
        </w:rPr>
        <w:t>具体内容如下：</w:t>
      </w:r>
    </w:p>
    <w:p w:rsidR="00BC50B8" w:rsidRPr="00BC50B8" w:rsidRDefault="00BC50B8" w:rsidP="00BC50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BC50B8">
        <w:rPr>
          <w:rFonts w:ascii="宋体" w:eastAsia="宋体" w:hAnsi="宋体" w:cs="宋体"/>
          <w:b/>
          <w:color w:val="000000" w:themeColor="text1"/>
          <w:kern w:val="0"/>
          <w:sz w:val="24"/>
          <w:szCs w:val="24"/>
        </w:rPr>
        <w:t>问：</w:t>
      </w:r>
      <w:r w:rsidRPr="00BC50B8">
        <w:rPr>
          <w:rFonts w:ascii="宋体" w:eastAsia="宋体" w:hAnsi="宋体" w:cs="宋体"/>
          <w:color w:val="000000" w:themeColor="text1"/>
          <w:kern w:val="0"/>
          <w:sz w:val="24"/>
          <w:szCs w:val="24"/>
        </w:rPr>
        <w:t>请贵公司本期财务报告中 , 盈利表现如何 ? 谢谢。/ 高管您好。请贵公司本期财务报告中 , 盈利表现如何 ? 谢谢。</w:t>
      </w:r>
    </w:p>
    <w:p w:rsidR="00BC50B8" w:rsidRPr="00BC50B8" w:rsidRDefault="00BC50B8" w:rsidP="00BC50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BC50B8">
        <w:rPr>
          <w:rFonts w:ascii="宋体" w:eastAsia="宋体" w:hAnsi="宋体" w:cs="宋体"/>
          <w:b/>
          <w:color w:val="000000" w:themeColor="text1"/>
          <w:kern w:val="0"/>
          <w:sz w:val="24"/>
          <w:szCs w:val="24"/>
        </w:rPr>
        <w:t>答：</w:t>
      </w:r>
      <w:r w:rsidRPr="00BC50B8">
        <w:rPr>
          <w:rFonts w:ascii="宋体" w:eastAsia="宋体" w:hAnsi="宋体" w:cs="宋体"/>
          <w:color w:val="000000" w:themeColor="text1"/>
          <w:kern w:val="0"/>
          <w:sz w:val="24"/>
          <w:szCs w:val="24"/>
        </w:rPr>
        <w:t xml:space="preserve">尊敬的投资者 , 您好 !2017 年至 2025 年第一季度 , 公司整体毛利率整体呈上升趋势。2025 年第一季度公司实现归属于上市公司股东的扣除非经常性损益的净利润 3,977.40 万元 , 同比增长 34%,2025 年第一季度公司整体毛利率为 61.80%, 持续保持较高水平 , 净利率为 30.87%, 同比提升 1.62 </w:t>
      </w:r>
      <w:proofErr w:type="gramStart"/>
      <w:r w:rsidRPr="00BC50B8">
        <w:rPr>
          <w:rFonts w:ascii="宋体" w:eastAsia="宋体" w:hAnsi="宋体" w:cs="宋体"/>
          <w:color w:val="000000" w:themeColor="text1"/>
          <w:kern w:val="0"/>
          <w:sz w:val="24"/>
          <w:szCs w:val="24"/>
        </w:rPr>
        <w:t>个</w:t>
      </w:r>
      <w:proofErr w:type="gramEnd"/>
      <w:r w:rsidRPr="00BC50B8">
        <w:rPr>
          <w:rFonts w:ascii="宋体" w:eastAsia="宋体" w:hAnsi="宋体" w:cs="宋体"/>
          <w:color w:val="000000" w:themeColor="text1"/>
          <w:kern w:val="0"/>
          <w:sz w:val="24"/>
          <w:szCs w:val="24"/>
        </w:rPr>
        <w:t>百分点。</w:t>
      </w:r>
    </w:p>
    <w:p w:rsidR="00BC50B8" w:rsidRPr="00BC50B8" w:rsidRDefault="00BC50B8" w:rsidP="00BC50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BC50B8">
        <w:rPr>
          <w:rFonts w:ascii="宋体" w:eastAsia="宋体" w:hAnsi="宋体" w:cs="宋体"/>
          <w:color w:val="000000" w:themeColor="text1"/>
          <w:kern w:val="0"/>
          <w:sz w:val="24"/>
          <w:szCs w:val="24"/>
        </w:rPr>
        <w:t xml:space="preserve">一方面 , 由于公司高端产品毛利率较高 , 高端产品营业收入的高速增长进一步加强了公司整体的盈利能力。公司四大主力产品已全线进入高端领域 , 高端化发展战略持续推进 , 四大主力产品结构持续优化。从产品档次上来看 ,2025 年第一季度 , 公司高端产品量价齐升 , 高端产品营业收入同比增长 86.60%, 拉动四大类产品平均单价同比提升 9.51%, 高端产品营业收入占比提升至 29%, 同比提升 8.85 </w:t>
      </w:r>
      <w:proofErr w:type="gramStart"/>
      <w:r w:rsidRPr="00BC50B8">
        <w:rPr>
          <w:rFonts w:ascii="宋体" w:eastAsia="宋体" w:hAnsi="宋体" w:cs="宋体"/>
          <w:color w:val="000000" w:themeColor="text1"/>
          <w:kern w:val="0"/>
          <w:sz w:val="24"/>
          <w:szCs w:val="24"/>
        </w:rPr>
        <w:t>个</w:t>
      </w:r>
      <w:proofErr w:type="gramEnd"/>
      <w:r w:rsidRPr="00BC50B8">
        <w:rPr>
          <w:rFonts w:ascii="宋体" w:eastAsia="宋体" w:hAnsi="宋体" w:cs="宋体"/>
          <w:color w:val="000000" w:themeColor="text1"/>
          <w:kern w:val="0"/>
          <w:sz w:val="24"/>
          <w:szCs w:val="24"/>
        </w:rPr>
        <w:t>百分点。从产品的销售单价上看 ,2025 年第一季度公司销售单价 3 万以上的产品 , 销售额同比增长 73.22%, 销售单价 5 万以上的产品 , 销售额同比增长 89.93%。售价越高的产品 , 增长越快 , 充分体现了高端化战略的成效。</w:t>
      </w:r>
    </w:p>
    <w:p w:rsidR="00BC50B8" w:rsidRPr="00BC50B8" w:rsidRDefault="00BC50B8" w:rsidP="00BC50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BC50B8">
        <w:rPr>
          <w:rFonts w:ascii="宋体" w:eastAsia="宋体" w:hAnsi="宋体" w:cs="宋体"/>
          <w:color w:val="000000" w:themeColor="text1"/>
          <w:kern w:val="0"/>
          <w:sz w:val="24"/>
          <w:szCs w:val="24"/>
        </w:rPr>
        <w:t>另一方面 , 公司频谱分析仪、射频微波信号发生器、矢量网络分析仪等射频微波类产品拥有较强的盈利能力 , 公司该类产品矩阵完善 , 竞争优势明显 , 进一步巩固和增强了公司的整体盈利能力。</w:t>
      </w:r>
    </w:p>
    <w:p w:rsidR="00BC50B8" w:rsidRPr="00BC50B8" w:rsidRDefault="00BC50B8" w:rsidP="00BC50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BC50B8">
        <w:rPr>
          <w:rFonts w:ascii="宋体" w:eastAsia="宋体" w:hAnsi="宋体" w:cs="宋体"/>
          <w:color w:val="000000" w:themeColor="text1"/>
          <w:kern w:val="0"/>
          <w:sz w:val="24"/>
          <w:szCs w:val="24"/>
        </w:rPr>
        <w:t xml:space="preserve">此外 , 依托完备的产品线 , 公司可以通过直销为客户提供更符合其需求的整体配套解决方案。随着公司产品高端化的进程不断加快 , 适合直销的产品越来越丰富 , 同时 , 客户对公司高端产品和服务支持等方面的要求也更高。公司持续优化直销队伍的建设和管理 , 进一步强化各行业典型大客户以及高端产品的销售推进工作。2024 年公司直销营业收入为 7,566.69 万元 , 同比增长 </w:t>
      </w:r>
      <w:r w:rsidRPr="00BC50B8">
        <w:rPr>
          <w:rFonts w:ascii="宋体" w:eastAsia="宋体" w:hAnsi="宋体" w:cs="宋体"/>
          <w:color w:val="000000" w:themeColor="text1"/>
          <w:kern w:val="0"/>
          <w:sz w:val="24"/>
          <w:szCs w:val="24"/>
        </w:rPr>
        <w:lastRenderedPageBreak/>
        <w:t xml:space="preserve">15.80%, 直销营业收入占比为 15.21%, 同比提升 1.69 </w:t>
      </w:r>
      <w:proofErr w:type="gramStart"/>
      <w:r w:rsidRPr="00BC50B8">
        <w:rPr>
          <w:rFonts w:ascii="宋体" w:eastAsia="宋体" w:hAnsi="宋体" w:cs="宋体"/>
          <w:color w:val="000000" w:themeColor="text1"/>
          <w:kern w:val="0"/>
          <w:sz w:val="24"/>
          <w:szCs w:val="24"/>
        </w:rPr>
        <w:t>个</w:t>
      </w:r>
      <w:proofErr w:type="gramEnd"/>
      <w:r w:rsidRPr="00BC50B8">
        <w:rPr>
          <w:rFonts w:ascii="宋体" w:eastAsia="宋体" w:hAnsi="宋体" w:cs="宋体"/>
          <w:color w:val="000000" w:themeColor="text1"/>
          <w:kern w:val="0"/>
          <w:sz w:val="24"/>
          <w:szCs w:val="24"/>
        </w:rPr>
        <w:t xml:space="preserve">百分点 , 直销毛利率为 67.76%, 同比提升 1.34 </w:t>
      </w:r>
      <w:proofErr w:type="gramStart"/>
      <w:r w:rsidRPr="00BC50B8">
        <w:rPr>
          <w:rFonts w:ascii="宋体" w:eastAsia="宋体" w:hAnsi="宋体" w:cs="宋体"/>
          <w:color w:val="000000" w:themeColor="text1"/>
          <w:kern w:val="0"/>
          <w:sz w:val="24"/>
          <w:szCs w:val="24"/>
        </w:rPr>
        <w:t>个</w:t>
      </w:r>
      <w:proofErr w:type="gramEnd"/>
      <w:r w:rsidRPr="00BC50B8">
        <w:rPr>
          <w:rFonts w:ascii="宋体" w:eastAsia="宋体" w:hAnsi="宋体" w:cs="宋体"/>
          <w:color w:val="000000" w:themeColor="text1"/>
          <w:kern w:val="0"/>
          <w:sz w:val="24"/>
          <w:szCs w:val="24"/>
        </w:rPr>
        <w:t>百分点 , 直销收入的增加也进一步加强了公司的盈利能力。</w:t>
      </w:r>
    </w:p>
    <w:p w:rsidR="00BC50B8" w:rsidRPr="00BC50B8" w:rsidRDefault="00BC50B8" w:rsidP="00BC50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BC50B8">
        <w:rPr>
          <w:rFonts w:ascii="宋体" w:eastAsia="宋体" w:hAnsi="宋体" w:cs="宋体"/>
          <w:color w:val="000000" w:themeColor="text1"/>
          <w:kern w:val="0"/>
          <w:sz w:val="24"/>
          <w:szCs w:val="24"/>
        </w:rPr>
        <w:t>希望以上复对您有帮助 , 谢谢 !</w:t>
      </w:r>
    </w:p>
    <w:p w:rsidR="00BC50B8" w:rsidRPr="00BC50B8" w:rsidRDefault="00BC50B8" w:rsidP="00BC50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BC50B8">
        <w:rPr>
          <w:rFonts w:ascii="宋体" w:eastAsia="宋体" w:hAnsi="宋体" w:cs="宋体"/>
          <w:b/>
          <w:color w:val="000000" w:themeColor="text1"/>
          <w:kern w:val="0"/>
          <w:sz w:val="24"/>
          <w:szCs w:val="24"/>
        </w:rPr>
        <w:t>问：</w:t>
      </w:r>
      <w:proofErr w:type="gramStart"/>
      <w:r w:rsidRPr="00BC50B8">
        <w:rPr>
          <w:rFonts w:ascii="宋体" w:eastAsia="宋体" w:hAnsi="宋体" w:cs="宋体"/>
          <w:color w:val="000000" w:themeColor="text1"/>
          <w:kern w:val="0"/>
          <w:sz w:val="24"/>
          <w:szCs w:val="24"/>
        </w:rPr>
        <w:t>请如何</w:t>
      </w:r>
      <w:proofErr w:type="gramEnd"/>
      <w:r w:rsidRPr="00BC50B8">
        <w:rPr>
          <w:rFonts w:ascii="宋体" w:eastAsia="宋体" w:hAnsi="宋体" w:cs="宋体"/>
          <w:color w:val="000000" w:themeColor="text1"/>
          <w:kern w:val="0"/>
          <w:sz w:val="24"/>
          <w:szCs w:val="24"/>
        </w:rPr>
        <w:t>看待行业未来的发展前景 ? 谢谢。</w:t>
      </w:r>
    </w:p>
    <w:p w:rsidR="00BC50B8" w:rsidRPr="00BC50B8" w:rsidRDefault="00BC50B8" w:rsidP="00BC50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BC50B8">
        <w:rPr>
          <w:rFonts w:ascii="宋体" w:eastAsia="宋体" w:hAnsi="宋体" w:cs="宋体"/>
          <w:b/>
          <w:color w:val="000000" w:themeColor="text1"/>
          <w:kern w:val="0"/>
          <w:sz w:val="24"/>
          <w:szCs w:val="24"/>
        </w:rPr>
        <w:t>答：</w:t>
      </w:r>
      <w:r w:rsidRPr="00BC50B8">
        <w:rPr>
          <w:rFonts w:ascii="宋体" w:eastAsia="宋体" w:hAnsi="宋体" w:cs="宋体"/>
          <w:color w:val="000000" w:themeColor="text1"/>
          <w:kern w:val="0"/>
          <w:sz w:val="24"/>
          <w:szCs w:val="24"/>
        </w:rPr>
        <w:t>尊敬的投资者 , 您好 ! 公司所处电子测量仪器行业是现代电子信息产业和国家科技发展的基础产业 , 电子测量仪器是技术密集、知识密集型产品 , 是几乎所有现代产业科研、生产、试验、维修的基本条件和重要工具 , 在现代经济建设中具有战略性的基础地位。公司主要产品为通用电子测试测量仪器 , 是电子测量仪器行业的重要组成部分 , 也是现代电子信息产业发展的基础设备和国家战略性、基础性产业之一。</w:t>
      </w:r>
    </w:p>
    <w:p w:rsidR="00BC50B8" w:rsidRPr="00BC50B8" w:rsidRDefault="00BC50B8" w:rsidP="00BC50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BC50B8">
        <w:rPr>
          <w:rFonts w:ascii="宋体" w:eastAsia="宋体" w:hAnsi="宋体" w:cs="宋体"/>
          <w:color w:val="000000" w:themeColor="text1"/>
          <w:kern w:val="0"/>
          <w:sz w:val="24"/>
          <w:szCs w:val="24"/>
        </w:rPr>
        <w:t xml:space="preserve">根据 </w:t>
      </w:r>
      <w:proofErr w:type="spellStart"/>
      <w:r w:rsidRPr="00BC50B8">
        <w:rPr>
          <w:rFonts w:ascii="宋体" w:eastAsia="宋体" w:hAnsi="宋体" w:cs="宋体"/>
          <w:color w:val="000000" w:themeColor="text1"/>
          <w:kern w:val="0"/>
          <w:sz w:val="24"/>
          <w:szCs w:val="24"/>
        </w:rPr>
        <w:t>Technavio</w:t>
      </w:r>
      <w:proofErr w:type="spellEnd"/>
      <w:r w:rsidRPr="00BC50B8">
        <w:rPr>
          <w:rFonts w:ascii="宋体" w:eastAsia="宋体" w:hAnsi="宋体" w:cs="宋体"/>
          <w:color w:val="000000" w:themeColor="text1"/>
          <w:kern w:val="0"/>
          <w:sz w:val="24"/>
          <w:szCs w:val="24"/>
        </w:rPr>
        <w:t xml:space="preserve"> 的分析数据 ,2022 年全球通用电子测试测量仪器市场规模约为 63.11 亿美元 , 预计 2022-2027 年 CGR 为 5.99%。我国通用电子测试测量仪器行业起步相对较晚 , 在技术上与国外优势企业仍有一定的差距 , 目前全球中高端产品市场的主要份额被国外优势企业所占据 , 国内企业的市场份额仍有较大提升空间。以</w:t>
      </w:r>
      <w:proofErr w:type="gramStart"/>
      <w:r w:rsidRPr="00BC50B8">
        <w:rPr>
          <w:rFonts w:ascii="宋体" w:eastAsia="宋体" w:hAnsi="宋体" w:cs="宋体"/>
          <w:color w:val="000000" w:themeColor="text1"/>
          <w:kern w:val="0"/>
          <w:sz w:val="24"/>
          <w:szCs w:val="24"/>
        </w:rPr>
        <w:t>鼎阳科技</w:t>
      </w:r>
      <w:proofErr w:type="gramEnd"/>
      <w:r w:rsidRPr="00BC50B8">
        <w:rPr>
          <w:rFonts w:ascii="宋体" w:eastAsia="宋体" w:hAnsi="宋体" w:cs="宋体"/>
          <w:color w:val="000000" w:themeColor="text1"/>
          <w:kern w:val="0"/>
          <w:sz w:val="24"/>
          <w:szCs w:val="24"/>
        </w:rPr>
        <w:t>为代表的国内极少数优势企业通过持续的研发投入和技术积累 , 已具备中高端产品的研发、生产和销售能力 , 正在率先缩短与国外优势企业的差距。</w:t>
      </w:r>
    </w:p>
    <w:p w:rsidR="00BC50B8" w:rsidRPr="00BC50B8" w:rsidRDefault="00BC50B8" w:rsidP="00BC50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BC50B8">
        <w:rPr>
          <w:rFonts w:ascii="宋体" w:eastAsia="宋体" w:hAnsi="宋体" w:cs="宋体"/>
          <w:color w:val="000000" w:themeColor="text1"/>
          <w:kern w:val="0"/>
          <w:sz w:val="24"/>
          <w:szCs w:val="24"/>
        </w:rPr>
        <w:t>公司是国家重点 " 小巨人 " 企业 , 是国内极少数具有数字示波器、信号发生器、频谱分析仪和矢量网络分析仪四大通用电子测试测量仪器主力产品研发、生产和全球化品牌销售能力的通用电子测试测量仪器厂家 , 同时也是国内极少数同时拥有这</w:t>
      </w:r>
      <w:proofErr w:type="gramStart"/>
      <w:r w:rsidRPr="00BC50B8">
        <w:rPr>
          <w:rFonts w:ascii="宋体" w:eastAsia="宋体" w:hAnsi="宋体" w:cs="宋体"/>
          <w:color w:val="000000" w:themeColor="text1"/>
          <w:kern w:val="0"/>
          <w:sz w:val="24"/>
          <w:szCs w:val="24"/>
        </w:rPr>
        <w:t>四大力</w:t>
      </w:r>
      <w:proofErr w:type="gramEnd"/>
      <w:r w:rsidRPr="00BC50B8">
        <w:rPr>
          <w:rFonts w:ascii="宋体" w:eastAsia="宋体" w:hAnsi="宋体" w:cs="宋体"/>
          <w:color w:val="000000" w:themeColor="text1"/>
          <w:kern w:val="0"/>
          <w:sz w:val="24"/>
          <w:szCs w:val="24"/>
        </w:rPr>
        <w:t>产品并且四大主力产品全线进入高端领域的企业。公司产品矩阵完善 , 各细分市场覆盖全面 , 依靠持续的品牌建设、全球化的销售渠道、稳定的产品品质以及明显的性价比优势 , 综合竞争力国内领先 , 通过全球市场渗透率的不断提升 , 未来增长空间广阔。</w:t>
      </w:r>
    </w:p>
    <w:p w:rsidR="00BC50B8" w:rsidRPr="00BC50B8" w:rsidRDefault="00BC50B8" w:rsidP="00BC50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BC50B8">
        <w:rPr>
          <w:rFonts w:ascii="宋体" w:eastAsia="宋体" w:hAnsi="宋体" w:cs="宋体"/>
          <w:color w:val="000000" w:themeColor="text1"/>
          <w:kern w:val="0"/>
          <w:sz w:val="24"/>
          <w:szCs w:val="24"/>
        </w:rPr>
        <w:t>希望以上复对您有帮助 , 谢谢 !</w:t>
      </w:r>
    </w:p>
    <w:p w:rsidR="00BC50B8" w:rsidRPr="00BC50B8" w:rsidRDefault="00BC50B8" w:rsidP="00BC50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BC50B8">
        <w:rPr>
          <w:rFonts w:ascii="宋体" w:eastAsia="宋体" w:hAnsi="宋体" w:cs="宋体"/>
          <w:b/>
          <w:color w:val="000000" w:themeColor="text1"/>
          <w:kern w:val="0"/>
          <w:sz w:val="24"/>
          <w:szCs w:val="24"/>
        </w:rPr>
        <w:t>问：</w:t>
      </w:r>
      <w:r w:rsidRPr="00BC50B8">
        <w:rPr>
          <w:rFonts w:ascii="宋体" w:eastAsia="宋体" w:hAnsi="宋体" w:cs="宋体"/>
          <w:color w:val="000000" w:themeColor="text1"/>
          <w:kern w:val="0"/>
          <w:sz w:val="24"/>
          <w:szCs w:val="24"/>
        </w:rPr>
        <w:t>高管您好 , 请贵公司未来盈利增长的主要驱动因素有哪些 ? 谢谢。</w:t>
      </w:r>
    </w:p>
    <w:p w:rsidR="00BC50B8" w:rsidRPr="00BC50B8" w:rsidRDefault="00BC50B8" w:rsidP="00BC50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BC50B8">
        <w:rPr>
          <w:rFonts w:ascii="宋体" w:eastAsia="宋体" w:hAnsi="宋体" w:cs="宋体"/>
          <w:b/>
          <w:color w:val="000000" w:themeColor="text1"/>
          <w:kern w:val="0"/>
          <w:sz w:val="24"/>
          <w:szCs w:val="24"/>
        </w:rPr>
        <w:t>答：</w:t>
      </w:r>
      <w:r w:rsidRPr="00BC50B8">
        <w:rPr>
          <w:rFonts w:ascii="宋体" w:eastAsia="宋体" w:hAnsi="宋体" w:cs="宋体"/>
          <w:color w:val="000000" w:themeColor="text1"/>
          <w:kern w:val="0"/>
          <w:sz w:val="24"/>
          <w:szCs w:val="24"/>
        </w:rPr>
        <w:t xml:space="preserve">尊敬的投资者 , 您好 !2025 年第一季度公司实现归属于上市公司股东的扣除非经常性损益的净利润 3,977.40 万元 , 同比增长 34.00%,2025 年第一季度公司整体毛利率为 61.80%, 持续保持较高水平 , 净利率为 30.87%, 同比提升 1.62 </w:t>
      </w:r>
      <w:proofErr w:type="gramStart"/>
      <w:r w:rsidRPr="00BC50B8">
        <w:rPr>
          <w:rFonts w:ascii="宋体" w:eastAsia="宋体" w:hAnsi="宋体" w:cs="宋体"/>
          <w:color w:val="000000" w:themeColor="text1"/>
          <w:kern w:val="0"/>
          <w:sz w:val="24"/>
          <w:szCs w:val="24"/>
        </w:rPr>
        <w:t>个</w:t>
      </w:r>
      <w:proofErr w:type="gramEnd"/>
      <w:r w:rsidRPr="00BC50B8">
        <w:rPr>
          <w:rFonts w:ascii="宋体" w:eastAsia="宋体" w:hAnsi="宋体" w:cs="宋体"/>
          <w:color w:val="000000" w:themeColor="text1"/>
          <w:kern w:val="0"/>
          <w:sz w:val="24"/>
          <w:szCs w:val="24"/>
        </w:rPr>
        <w:t>百分点。2017 年至 2025 年第一季度 , 公司整体毛利率整体呈上升趋势。</w:t>
      </w:r>
    </w:p>
    <w:p w:rsidR="00BC50B8" w:rsidRPr="00BC50B8" w:rsidRDefault="00BC50B8" w:rsidP="00BC50B8">
      <w:pPr>
        <w:spacing w:line="360" w:lineRule="auto"/>
        <w:ind w:firstLineChars="200" w:firstLine="480"/>
        <w:rPr>
          <w:rFonts w:ascii="宋体" w:eastAsia="宋体" w:hAnsi="宋体" w:hint="eastAsia"/>
          <w:color w:val="000000" w:themeColor="text1"/>
          <w:sz w:val="24"/>
          <w:szCs w:val="24"/>
        </w:rPr>
      </w:pPr>
      <w:r w:rsidRPr="00BC50B8">
        <w:rPr>
          <w:rFonts w:ascii="宋体" w:eastAsia="宋体" w:hAnsi="宋体" w:hint="eastAsia"/>
          <w:color w:val="000000" w:themeColor="text1"/>
          <w:sz w:val="24"/>
          <w:szCs w:val="24"/>
        </w:rPr>
        <w:t xml:space="preserve">由于公司整体毛利率处于较高水平 , 公司营业收入的增长有效带动了利润的提升。2025 年第一季度公司毛利同比增加了 1,592.79 万元 , 同比增长 24.31%, 不仅对冲了公司在研发、销售等方面增加的费用投入 , 还对利润的增长产生了积极贡献。公司拥有较强的盈利能力 , 主要影响因素如下 </w:t>
      </w:r>
    </w:p>
    <w:p w:rsidR="00BC50B8" w:rsidRPr="00BC50B8" w:rsidRDefault="00BC50B8" w:rsidP="00BC50B8">
      <w:pPr>
        <w:spacing w:line="360" w:lineRule="auto"/>
        <w:ind w:firstLineChars="200" w:firstLine="480"/>
        <w:rPr>
          <w:rFonts w:ascii="宋体" w:eastAsia="宋体" w:hAnsi="宋体" w:hint="eastAsia"/>
          <w:color w:val="000000" w:themeColor="text1"/>
          <w:sz w:val="24"/>
          <w:szCs w:val="24"/>
        </w:rPr>
      </w:pPr>
      <w:r w:rsidRPr="00BC50B8">
        <w:rPr>
          <w:rFonts w:ascii="宋体" w:eastAsia="宋体" w:hAnsi="宋体" w:hint="eastAsia"/>
          <w:color w:val="000000" w:themeColor="text1"/>
          <w:sz w:val="24"/>
          <w:szCs w:val="24"/>
        </w:rPr>
        <w:t xml:space="preserve"> ( 1 ) 公司四大主力产品结构持续优化 , 公司高端产品毛利率较高 , 高端产品营业收入的增长进一步加强公司整体的盈利能力 ; ( 2 ) 公司频谱分析仪、射频微波信号发生器、矢量网络分析仪等射频微波类产品拥有较强的盈利能力 , 公司该类产品矩阵完善 , 竞争优势明显 , 进一步巩固和增强了公司的整体盈利能力 ; ( 3 ) 依托完备的产品线 , 公司可以通过直销为客户提供更符合其需求的整体配套解决方案 ,2024 年公司直销毛利率为 67.76%, 直销营业收入同比增长 15.80%, 直销收入的增加也进一步加强了公司的盈利能力。 </w:t>
      </w:r>
    </w:p>
    <w:p w:rsidR="00BC50B8" w:rsidRPr="00BC50B8" w:rsidRDefault="00BC50B8" w:rsidP="00BC50B8">
      <w:pPr>
        <w:spacing w:line="360" w:lineRule="auto"/>
        <w:ind w:firstLineChars="200" w:firstLine="480"/>
        <w:rPr>
          <w:rFonts w:ascii="宋体" w:eastAsia="宋体" w:hAnsi="宋体" w:hint="eastAsia"/>
          <w:color w:val="000000" w:themeColor="text1"/>
          <w:sz w:val="24"/>
          <w:szCs w:val="24"/>
        </w:rPr>
      </w:pPr>
      <w:r w:rsidRPr="00BC50B8">
        <w:rPr>
          <w:rFonts w:ascii="宋体" w:eastAsia="宋体" w:hAnsi="宋体" w:hint="eastAsia"/>
          <w:color w:val="000000" w:themeColor="text1"/>
          <w:sz w:val="24"/>
          <w:szCs w:val="24"/>
        </w:rPr>
        <w:t xml:space="preserve"> 希望以上复对您有帮助 , 谢谢 ! </w:t>
      </w:r>
    </w:p>
    <w:sectPr w:rsidR="00BC50B8" w:rsidRPr="00BC5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3B"/>
    <w:rsid w:val="000763EE"/>
    <w:rsid w:val="001E2470"/>
    <w:rsid w:val="00255EF1"/>
    <w:rsid w:val="0031467B"/>
    <w:rsid w:val="003C2455"/>
    <w:rsid w:val="00484D36"/>
    <w:rsid w:val="00692EAA"/>
    <w:rsid w:val="00703FE1"/>
    <w:rsid w:val="0071523B"/>
    <w:rsid w:val="00804B5B"/>
    <w:rsid w:val="008E5C5E"/>
    <w:rsid w:val="009066AF"/>
    <w:rsid w:val="00AD21A1"/>
    <w:rsid w:val="00BC50B8"/>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C50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50B8"/>
    <w:rPr>
      <w:rFonts w:ascii="宋体" w:eastAsia="宋体" w:hAnsi="宋体" w:cs="宋体"/>
      <w:b/>
      <w:bCs/>
      <w:kern w:val="36"/>
      <w:sz w:val="48"/>
      <w:szCs w:val="48"/>
    </w:rPr>
  </w:style>
  <w:style w:type="paragraph" w:styleId="a3">
    <w:name w:val="Normal (Web)"/>
    <w:basedOn w:val="a"/>
    <w:uiPriority w:val="99"/>
    <w:semiHidden/>
    <w:unhideWhenUsed/>
    <w:rsid w:val="00BC50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50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C50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50B8"/>
    <w:rPr>
      <w:rFonts w:ascii="宋体" w:eastAsia="宋体" w:hAnsi="宋体" w:cs="宋体"/>
      <w:b/>
      <w:bCs/>
      <w:kern w:val="36"/>
      <w:sz w:val="48"/>
      <w:szCs w:val="48"/>
    </w:rPr>
  </w:style>
  <w:style w:type="paragraph" w:styleId="a3">
    <w:name w:val="Normal (Web)"/>
    <w:basedOn w:val="a"/>
    <w:uiPriority w:val="99"/>
    <w:semiHidden/>
    <w:unhideWhenUsed/>
    <w:rsid w:val="00BC50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5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664375">
      <w:bodyDiv w:val="1"/>
      <w:marLeft w:val="0"/>
      <w:marRight w:val="0"/>
      <w:marTop w:val="0"/>
      <w:marBottom w:val="0"/>
      <w:divBdr>
        <w:top w:val="none" w:sz="0" w:space="0" w:color="auto"/>
        <w:left w:val="none" w:sz="0" w:space="0" w:color="auto"/>
        <w:bottom w:val="none" w:sz="0" w:space="0" w:color="auto"/>
        <w:right w:val="none" w:sz="0" w:space="0" w:color="auto"/>
      </w:divBdr>
      <w:divsChild>
        <w:div w:id="632180922">
          <w:marLeft w:val="0"/>
          <w:marRight w:val="0"/>
          <w:marTop w:val="165"/>
          <w:marBottom w:val="0"/>
          <w:divBdr>
            <w:top w:val="none" w:sz="0" w:space="0" w:color="auto"/>
            <w:left w:val="none" w:sz="0" w:space="0" w:color="auto"/>
            <w:bottom w:val="none" w:sz="0" w:space="0" w:color="auto"/>
            <w:right w:val="none" w:sz="0" w:space="0" w:color="auto"/>
          </w:divBdr>
        </w:div>
        <w:div w:id="186792711">
          <w:marLeft w:val="0"/>
          <w:marRight w:val="0"/>
          <w:marTop w:val="0"/>
          <w:marBottom w:val="0"/>
          <w:divBdr>
            <w:top w:val="none" w:sz="0" w:space="0" w:color="auto"/>
            <w:left w:val="none" w:sz="0" w:space="0" w:color="auto"/>
            <w:bottom w:val="none" w:sz="0" w:space="0" w:color="auto"/>
            <w:right w:val="none" w:sz="0" w:space="0" w:color="auto"/>
          </w:divBdr>
          <w:divsChild>
            <w:div w:id="393814689">
              <w:marLeft w:val="0"/>
              <w:marRight w:val="0"/>
              <w:marTop w:val="0"/>
              <w:marBottom w:val="0"/>
              <w:divBdr>
                <w:top w:val="none" w:sz="0" w:space="0" w:color="auto"/>
                <w:left w:val="none" w:sz="0" w:space="0" w:color="auto"/>
                <w:bottom w:val="none" w:sz="0" w:space="0" w:color="auto"/>
                <w:right w:val="none" w:sz="0" w:space="0" w:color="auto"/>
              </w:divBdr>
              <w:divsChild>
                <w:div w:id="3280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1377">
          <w:marLeft w:val="0"/>
          <w:marRight w:val="0"/>
          <w:marTop w:val="0"/>
          <w:marBottom w:val="0"/>
          <w:divBdr>
            <w:top w:val="none" w:sz="0" w:space="0" w:color="auto"/>
            <w:left w:val="none" w:sz="0" w:space="0" w:color="auto"/>
            <w:bottom w:val="none" w:sz="0" w:space="0" w:color="auto"/>
            <w:right w:val="none" w:sz="0" w:space="0" w:color="auto"/>
          </w:divBdr>
          <w:divsChild>
            <w:div w:id="74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365</Words>
  <Characters>2086</Characters>
  <Application>Microsoft Office Word</Application>
  <DocSecurity>0</DocSecurity>
  <Lines>17</Lines>
  <Paragraphs>4</Paragraphs>
  <ScaleCrop>false</ScaleCrop>
  <Company>Organization</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2025-05-15T06:10:00Z</dcterms:created>
  <dcterms:modified xsi:type="dcterms:W3CDTF">2025-05-15T06:14:00Z</dcterms:modified>
</cp:coreProperties>
</file>