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CD" w:rsidRPr="00CF51CD" w:rsidRDefault="00CF51CD" w:rsidP="00CF51CD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kern w:val="36"/>
          <w:sz w:val="28"/>
          <w:szCs w:val="28"/>
        </w:rPr>
      </w:pPr>
      <w:bookmarkStart w:id="0" w:name="_GoBack"/>
      <w:r w:rsidRPr="00CF51CD">
        <w:rPr>
          <w:rFonts w:ascii="黑体" w:eastAsia="黑体" w:hAnsi="黑体" w:cs="宋体" w:hint="eastAsia"/>
          <w:b/>
          <w:bCs/>
          <w:kern w:val="36"/>
          <w:sz w:val="28"/>
          <w:szCs w:val="28"/>
        </w:rPr>
        <w:t>2023年度国家科学技术奖发布，电子信息领域斩获多个一等奖</w:t>
      </w:r>
    </w:p>
    <w:bookmarkEnd w:id="0"/>
    <w:p w:rsidR="00CF51CD" w:rsidRPr="00CF51CD" w:rsidRDefault="00CF51CD" w:rsidP="00CF51CD">
      <w:pPr>
        <w:widowControl/>
        <w:spacing w:line="360" w:lineRule="auto"/>
        <w:jc w:val="center"/>
        <w:rPr>
          <w:rFonts w:asciiTheme="minorEastAsia" w:hAnsiTheme="minorEastAsia" w:cs="宋体" w:hint="eastAsia"/>
          <w:kern w:val="0"/>
          <w:sz w:val="24"/>
          <w:szCs w:val="24"/>
        </w:rPr>
      </w:pPr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来源：中国电子报、电子信息</w:t>
      </w:r>
      <w:proofErr w:type="gramStart"/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产业网</w:t>
      </w:r>
      <w:proofErr w:type="gramEnd"/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作者：齐旭</w:t>
      </w:r>
    </w:p>
    <w:p w:rsidR="00CF51CD" w:rsidRPr="00CF51CD" w:rsidRDefault="00CF51CD" w:rsidP="00CF51C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6月24日，2023年度国家科学技术奖在京揭晓。电子信息领域的“拓扑电子材料计算预测”获得国家自然科学奖一等奖；“集成电路化学机械抛光关键技术与装备”等获得国家技术发明奖一等奖；“下一代互联网源地址验证体系结构SAVA关键技术与规模化应用”“射频系统设计自动化关键技术与应用”“第五代移动通信系统（5G）关键技术与工程应用”“高效能超宽带氮化镓功率放大器关键技术及5G通信产业化应用”“多语种智能语音关键技术与产业化”等获得国家科技进步奖一等奖。</w:t>
      </w:r>
    </w:p>
    <w:p w:rsidR="00CF51CD" w:rsidRPr="00CF51CD" w:rsidRDefault="00CF51CD" w:rsidP="00CF51C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据悉，2023年度国家科学技术奖共评选出250个项目。其中，国家自然科学奖49项，一等奖1项，二等奖48项；国家技术发明奖62项，一等奖8项，二等奖54项；国家科技进步奖139项，特等奖3项，一等奖16项，二等奖120项。国家最高科学技术奖授予2人——著名的摄影测量与遥感学家、武汉大学李德仁院士，凝聚态物理领域著名科学家、清华大学薛其坤院士。中华人民共和国国际科学技术合作奖授予10人。</w:t>
      </w:r>
    </w:p>
    <w:p w:rsidR="00CF51CD" w:rsidRPr="00CF51CD" w:rsidRDefault="00CF51CD" w:rsidP="00CF51C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“拓扑电子材料计算预测”获得2023年度国家自然科学奖一等奖，“高速移动复杂场景信道特征及传输理论”“多元协同的视觉计算理论与方法”等获得2023年度国家自然科学奖二等奖。</w:t>
      </w:r>
    </w:p>
    <w:p w:rsidR="00CF51CD" w:rsidRPr="00CF51CD" w:rsidRDefault="00CF51CD" w:rsidP="00CF51C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“集成电路化学机械抛光关键技术与装备”等获得2023年度国家技术发明奖一等奖；“高世代TFT-LCD超薄浮法玻璃基板关键技术与装备”“云计算系统的低延时关键技术”“高效发光玻璃复合光纤激光器关键技术与应用”“视觉空间计算关键技术与应用”“复杂多场景大容量卫星移动通信系统关键技术及应用”“CMOS毫米波大规模集成平板相控阵技术及产业化”“新型显示器件高分辨率喷印制造技术与装备”等获得2023年度国家技术发明奖二等奖。</w:t>
      </w:r>
    </w:p>
    <w:p w:rsidR="00CF51CD" w:rsidRPr="00CF51CD" w:rsidRDefault="00CF51CD" w:rsidP="00CF51C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“第五代移动通信系统（5G）关键技术与工程应用”“下一代互联网源地址验证体系结构SAVA关键技术与规模化应用”“射频系统设计自动化关键技术与应用”“高效能超宽带氮化镓功率放大器关键技术及5G通信产业化应用”“多语种智能语音关键技术与产业化”等获得2023年度国家科技进步奖一等奖；“面向高性能芯片的高密度互连封装制造关键技术与装备”“新型电力系统大规模锂</w:t>
      </w:r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电储能关键技术与应用”“半导体材料高质高效磨粒加工关键技术与应用”“功率MOS与高压集成芯片关键技术与应用”“工业级高功率光纤激光器关键技术与产业化”“超算与智算融合计算关键技术及应用”“多源异构数据湖的聚存算关键技术及应用”“新一代电动汽车关键部件及整车平台自主研发与大规模产业化”“智能网联车路系统与可信测试关键技术及其产业化应用”等获得2023年度国家科技进步奖二等奖。</w:t>
      </w:r>
    </w:p>
    <w:p w:rsidR="00CF51CD" w:rsidRPr="00CF51CD" w:rsidRDefault="00CF51CD" w:rsidP="00CF51C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科技奖励是我国长期坚持的激励科技创新的重要基础制度。据了解，2023年度国家科学技术奖评奖工作突出以下三个重要方面特点：一是突出国家战略导向。坚持“四个面向”，把服务国家重大战略需求并</w:t>
      </w:r>
      <w:proofErr w:type="gramStart"/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作出</w:t>
      </w:r>
      <w:proofErr w:type="gramEnd"/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创造性贡献作为提名和评审的重要原则，围绕国家战略需要，优化评审</w:t>
      </w:r>
      <w:proofErr w:type="gramStart"/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组设置</w:t>
      </w:r>
      <w:proofErr w:type="gramEnd"/>
      <w:r w:rsidRPr="00CF51CD">
        <w:rPr>
          <w:rFonts w:asciiTheme="minorEastAsia" w:hAnsiTheme="minorEastAsia" w:cs="宋体" w:hint="eastAsia"/>
          <w:kern w:val="0"/>
          <w:sz w:val="24"/>
          <w:szCs w:val="24"/>
        </w:rPr>
        <w:t>和评审委员会专家构成，强化重点领域。二是完善提名机制。制定《国家科学技术奖提名办法》，压实提名者对材料把关、协助异议处理核查等责任，要求提名者与候选者所在单位对候选者政治、品行、作风、廉洁等情况做好审核把关。三是加强评审把关。按照水平高、作风硬的要求严格遴选专家组评审委员会，加强评审信誉管理，强化纪律约束，加强对候选者的诚信审核，依规做好异议处理工作。</w:t>
      </w:r>
    </w:p>
    <w:p w:rsidR="00FB397F" w:rsidRPr="00CF51CD" w:rsidRDefault="00FB397F" w:rsidP="00CF51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FB397F" w:rsidRPr="00CF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A2"/>
    <w:rsid w:val="00CF51CD"/>
    <w:rsid w:val="00E243A2"/>
    <w:rsid w:val="00F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51C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51C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F51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51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51C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51C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F51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51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1228</Characters>
  <Application>Microsoft Office Word</Application>
  <DocSecurity>0</DocSecurity>
  <Lines>10</Lines>
  <Paragraphs>2</Paragraphs>
  <ScaleCrop>false</ScaleCrop>
  <Company>Organization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2024-06-25T03:09:00Z</dcterms:created>
  <dcterms:modified xsi:type="dcterms:W3CDTF">2024-06-25T03:15:00Z</dcterms:modified>
</cp:coreProperties>
</file>