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7742" w:rsidRPr="00117742" w:rsidRDefault="00117742" w:rsidP="00117742">
      <w:pPr>
        <w:widowControl/>
        <w:shd w:val="clear" w:color="auto" w:fill="FFFFFF"/>
        <w:spacing w:line="360" w:lineRule="auto"/>
        <w:jc w:val="center"/>
        <w:outlineLvl w:val="0"/>
        <w:rPr>
          <w:rFonts w:ascii="黑体" w:eastAsia="黑体" w:hAnsi="黑体" w:cs="Tahoma"/>
          <w:b/>
          <w:bCs/>
          <w:color w:val="000000" w:themeColor="text1"/>
          <w:kern w:val="36"/>
          <w:sz w:val="28"/>
          <w:szCs w:val="28"/>
        </w:rPr>
      </w:pPr>
      <w:r w:rsidRPr="00117742">
        <w:rPr>
          <w:rFonts w:ascii="黑体" w:eastAsia="黑体" w:hAnsi="黑体" w:cs="Tahoma"/>
          <w:b/>
          <w:bCs/>
          <w:color w:val="000000" w:themeColor="text1"/>
          <w:kern w:val="36"/>
          <w:sz w:val="28"/>
          <w:szCs w:val="28"/>
        </w:rPr>
        <w:t>瞭望2025全球6G技术发展趋势</w:t>
      </w:r>
    </w:p>
    <w:p w:rsidR="00117742" w:rsidRPr="00117742" w:rsidRDefault="00117742" w:rsidP="00117742">
      <w:pPr>
        <w:widowControl/>
        <w:shd w:val="clear" w:color="auto" w:fill="FFFFFF"/>
        <w:spacing w:line="360" w:lineRule="auto"/>
        <w:jc w:val="center"/>
        <w:rPr>
          <w:rFonts w:ascii="宋体" w:eastAsia="宋体" w:hAnsi="宋体" w:cs="Tahoma"/>
          <w:color w:val="000000" w:themeColor="text1"/>
          <w:kern w:val="0"/>
          <w:sz w:val="24"/>
          <w:szCs w:val="24"/>
        </w:rPr>
      </w:pPr>
      <w:r w:rsidRPr="00117742">
        <w:rPr>
          <w:rFonts w:ascii="宋体" w:eastAsia="宋体" w:hAnsi="宋体" w:cs="Tahoma"/>
          <w:color w:val="000000" w:themeColor="text1"/>
          <w:kern w:val="0"/>
          <w:sz w:val="24"/>
          <w:szCs w:val="24"/>
        </w:rPr>
        <w:t>来源：</w:t>
      </w:r>
      <w:hyperlink r:id="rId5" w:tgtFrame="_blank" w:history="1">
        <w:r w:rsidRPr="00117742">
          <w:rPr>
            <w:rFonts w:ascii="宋体" w:eastAsia="宋体" w:hAnsi="宋体" w:cs="Tahoma"/>
            <w:color w:val="000000" w:themeColor="text1"/>
            <w:kern w:val="0"/>
            <w:sz w:val="24"/>
            <w:szCs w:val="24"/>
          </w:rPr>
          <w:t>微波</w:t>
        </w:r>
        <w:proofErr w:type="gramStart"/>
        <w:r w:rsidRPr="00117742">
          <w:rPr>
            <w:rFonts w:ascii="宋体" w:eastAsia="宋体" w:hAnsi="宋体" w:cs="Tahoma"/>
            <w:color w:val="000000" w:themeColor="text1"/>
            <w:kern w:val="0"/>
            <w:sz w:val="24"/>
            <w:szCs w:val="24"/>
          </w:rPr>
          <w:t>射频网</w:t>
        </w:r>
        <w:proofErr w:type="gramEnd"/>
      </w:hyperlink>
    </w:p>
    <w:p w:rsidR="00117742" w:rsidRPr="00117742" w:rsidRDefault="00117742" w:rsidP="00117742">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117742">
        <w:rPr>
          <w:rFonts w:ascii="宋体" w:eastAsia="宋体" w:hAnsi="宋体" w:cs="Arial"/>
          <w:color w:val="000000" w:themeColor="text1"/>
          <w:kern w:val="0"/>
          <w:sz w:val="24"/>
          <w:szCs w:val="24"/>
        </w:rPr>
        <w:t>6G目前还处在以研究为主的阶段，但在未来两年，6G将从技术研究走向实质性开发。业界已经达成共识，在2029年3月完成第一个版本的技术规范，因此6G的发展还有很长的一段路要走。几年前备受关注的使能技术经过了一定程度的培育和发展。进一步的技术研究、早期开发和一些初步的实验结果证明，甚至在某些情况下反证了某项技术的可行性，2025年最热门的技术无疑也会随之发生变化。瞭望2025年6G关键使能技术的发展趋势，是</w:t>
      </w:r>
      <w:proofErr w:type="gramStart"/>
      <w:r w:rsidRPr="00117742">
        <w:rPr>
          <w:rFonts w:ascii="宋体" w:eastAsia="宋体" w:hAnsi="宋体" w:cs="Arial"/>
          <w:color w:val="000000" w:themeColor="text1"/>
          <w:kern w:val="0"/>
          <w:sz w:val="24"/>
          <w:szCs w:val="24"/>
        </w:rPr>
        <w:t>德科技</w:t>
      </w:r>
      <w:proofErr w:type="gramEnd"/>
      <w:r w:rsidRPr="00117742">
        <w:rPr>
          <w:rFonts w:ascii="宋体" w:eastAsia="宋体" w:hAnsi="宋体" w:cs="Arial"/>
          <w:color w:val="000000" w:themeColor="text1"/>
          <w:kern w:val="0"/>
          <w:sz w:val="24"/>
          <w:szCs w:val="24"/>
        </w:rPr>
        <w:t>6G项目经理Roger Nichols做了如下探讨。</w:t>
      </w:r>
    </w:p>
    <w:p w:rsidR="00117742" w:rsidRPr="00117742" w:rsidRDefault="00117742" w:rsidP="00117742">
      <w:pPr>
        <w:widowControl/>
        <w:shd w:val="clear" w:color="auto" w:fill="FFFFFF"/>
        <w:spacing w:line="360" w:lineRule="auto"/>
        <w:jc w:val="center"/>
        <w:rPr>
          <w:rFonts w:ascii="宋体" w:eastAsia="宋体" w:hAnsi="宋体" w:cs="Tahoma"/>
          <w:color w:val="000000" w:themeColor="text1"/>
          <w:kern w:val="0"/>
          <w:sz w:val="24"/>
          <w:szCs w:val="24"/>
        </w:rPr>
      </w:pPr>
      <w:r w:rsidRPr="00117742">
        <w:rPr>
          <w:rFonts w:ascii="宋体" w:eastAsia="宋体" w:hAnsi="宋体" w:cs="Arial"/>
          <w:noProof/>
          <w:color w:val="000000" w:themeColor="text1"/>
          <w:kern w:val="0"/>
          <w:sz w:val="24"/>
          <w:szCs w:val="24"/>
        </w:rPr>
        <w:drawing>
          <wp:inline distT="0" distB="0" distL="0" distR="0" wp14:anchorId="2A09D36C" wp14:editId="56008F54">
            <wp:extent cx="4418291" cy="2486025"/>
            <wp:effectExtent l="0" t="0" r="1905" b="0"/>
            <wp:docPr id="3" name="图片 3" descr="https://www.mwrf.net/uploadfile/2024/1224/202412241041084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wrf.net/uploadfile/2024/1224/2024122410410845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18291" cy="2486025"/>
                    </a:xfrm>
                    <a:prstGeom prst="rect">
                      <a:avLst/>
                    </a:prstGeom>
                    <a:noFill/>
                    <a:ln>
                      <a:noFill/>
                    </a:ln>
                  </pic:spPr>
                </pic:pic>
              </a:graphicData>
            </a:graphic>
          </wp:inline>
        </w:drawing>
      </w:r>
    </w:p>
    <w:p w:rsidR="00117742" w:rsidRPr="00117742" w:rsidRDefault="00117742" w:rsidP="00117742">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117742">
        <w:rPr>
          <w:rFonts w:ascii="宋体" w:eastAsia="宋体" w:hAnsi="宋体" w:cs="Arial"/>
          <w:color w:val="000000" w:themeColor="text1"/>
          <w:kern w:val="0"/>
          <w:sz w:val="24"/>
          <w:szCs w:val="24"/>
        </w:rPr>
        <w:t>首先，在 6G 关键使能技术中，大概率不会被踢出局的几项技术有：</w:t>
      </w:r>
    </w:p>
    <w:p w:rsidR="00117742" w:rsidRPr="00117742" w:rsidRDefault="00117742" w:rsidP="00117742">
      <w:pPr>
        <w:widowControl/>
        <w:shd w:val="clear" w:color="auto" w:fill="FFFFFF"/>
        <w:spacing w:line="360" w:lineRule="auto"/>
        <w:ind w:firstLineChars="200" w:firstLine="482"/>
        <w:rPr>
          <w:rFonts w:ascii="宋体" w:eastAsia="宋体" w:hAnsi="宋体" w:cs="Tahoma"/>
          <w:color w:val="000000" w:themeColor="text1"/>
          <w:kern w:val="0"/>
          <w:sz w:val="24"/>
          <w:szCs w:val="24"/>
        </w:rPr>
      </w:pPr>
      <w:r w:rsidRPr="00117742">
        <w:rPr>
          <w:rFonts w:ascii="宋体" w:eastAsia="宋体" w:hAnsi="宋体" w:cs="Arial"/>
          <w:b/>
          <w:bCs/>
          <w:color w:val="000000" w:themeColor="text1"/>
          <w:kern w:val="0"/>
          <w:sz w:val="24"/>
          <w:szCs w:val="24"/>
        </w:rPr>
        <w:t>7-16GHz 地面移动无线通信系统</w:t>
      </w:r>
    </w:p>
    <w:p w:rsidR="00117742" w:rsidRPr="00117742" w:rsidRDefault="00117742" w:rsidP="00117742">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117742">
        <w:rPr>
          <w:rFonts w:ascii="宋体" w:eastAsia="宋体" w:hAnsi="宋体" w:cs="Arial"/>
          <w:color w:val="000000" w:themeColor="text1"/>
          <w:kern w:val="0"/>
          <w:sz w:val="24"/>
          <w:szCs w:val="24"/>
        </w:rPr>
        <w:t>无线技术的发展首先取决于可以使用的频谱资源。数据使用量的增加和无线连接的增长已经并将继续对频谱带宽提出越来越高的要求。对于移动运营商来说，最理想（某些时候甚至是唯一可接受的）的情况是在其运营的区域内独占频谱资源。并且，在这些频段上，他们可以支持足够高的无线电发射功率，以确保网络的高容量和高可靠性。对网络容量需求的增长促使人们不断探索如何重新利用7-24 GHz的无线电频谱资源，尤其是7-16 GHz的频段。该频段在无线电导航、无线电定位和卫星应用中具有重要用途。世界各地的政府机构大多使用这一频段，甚至将其作为专用频段，这使问题变得更加复杂。</w:t>
      </w:r>
    </w:p>
    <w:p w:rsidR="00117742" w:rsidRPr="00117742" w:rsidRDefault="00117742" w:rsidP="00117742">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117742">
        <w:rPr>
          <w:rFonts w:ascii="宋体" w:eastAsia="宋体" w:hAnsi="宋体" w:cs="Arial"/>
          <w:color w:val="000000" w:themeColor="text1"/>
          <w:kern w:val="0"/>
          <w:sz w:val="24"/>
          <w:szCs w:val="24"/>
        </w:rPr>
        <w:lastRenderedPageBreak/>
        <w:t>若要确保移动无线网络在7-16 GHz 频段正常工作，就必须认真考虑如何共享部分频谱资源的问题。而频谱共享机制涉及复杂的政策和技术，因此两者都备受关注。即使是将这一频率范围中的部分频段专门留给商用无线网络使用，更高的传播损耗也会需要各方投入更多精力来应对繁重的技术工作任务。若要解决接收机信噪比较低的问题，最显著的方法就是缩小信号的覆盖范围。不过，由于无线电台站的购置成本高以及在更多蜂窝网络之间增加高密度回程连接所带来的挑战，这在经济适用性上对于移动运营商而言并不可行。因此，研究如何利用先进的集成无线电和天线系统来克服上述挑战至关重要（请参考下文中的新一代MIMO部分）。</w:t>
      </w:r>
    </w:p>
    <w:p w:rsidR="00117742" w:rsidRPr="00117742" w:rsidRDefault="00117742" w:rsidP="00117742">
      <w:pPr>
        <w:widowControl/>
        <w:shd w:val="clear" w:color="auto" w:fill="FFFFFF"/>
        <w:spacing w:line="360" w:lineRule="auto"/>
        <w:ind w:firstLineChars="200" w:firstLine="482"/>
        <w:rPr>
          <w:rFonts w:ascii="宋体" w:eastAsia="宋体" w:hAnsi="宋体" w:cs="Tahoma"/>
          <w:color w:val="000000" w:themeColor="text1"/>
          <w:kern w:val="0"/>
          <w:sz w:val="24"/>
          <w:szCs w:val="24"/>
        </w:rPr>
      </w:pPr>
      <w:r w:rsidRPr="00117742">
        <w:rPr>
          <w:rFonts w:ascii="宋体" w:eastAsia="宋体" w:hAnsi="宋体" w:cs="Arial"/>
          <w:b/>
          <w:bCs/>
          <w:color w:val="000000" w:themeColor="text1"/>
          <w:kern w:val="0"/>
          <w:sz w:val="24"/>
          <w:szCs w:val="24"/>
        </w:rPr>
        <w:t>人工智能</w:t>
      </w:r>
    </w:p>
    <w:p w:rsidR="00117742" w:rsidRPr="00117742" w:rsidRDefault="00117742" w:rsidP="00117742">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117742">
        <w:rPr>
          <w:rFonts w:ascii="宋体" w:eastAsia="宋体" w:hAnsi="宋体" w:cs="Arial"/>
          <w:color w:val="000000" w:themeColor="text1"/>
          <w:kern w:val="0"/>
          <w:sz w:val="24"/>
          <w:szCs w:val="24"/>
        </w:rPr>
        <w:t>伴随着多种通用的、功能强大的大型语言模型（LLM）的出现，机器学习（ML）作为实现人工智能的关键技术之一变得非常流行。但是，电信网络工程师正在探索各种不同类型的大模型。LLM 基于网络上的大量文本数据来进行训练，提升理解和生成人类语言的能力。而移动无线网络行业正在开发人工智能技术来优化网络性能、解决无线电波</w:t>
      </w:r>
      <w:proofErr w:type="gramStart"/>
      <w:r w:rsidRPr="00117742">
        <w:rPr>
          <w:rFonts w:ascii="宋体" w:eastAsia="宋体" w:hAnsi="宋体" w:cs="Arial"/>
          <w:color w:val="000000" w:themeColor="text1"/>
          <w:kern w:val="0"/>
          <w:sz w:val="24"/>
          <w:szCs w:val="24"/>
        </w:rPr>
        <w:t>束管理</w:t>
      </w:r>
      <w:proofErr w:type="gramEnd"/>
      <w:r w:rsidRPr="00117742">
        <w:rPr>
          <w:rFonts w:ascii="宋体" w:eastAsia="宋体" w:hAnsi="宋体" w:cs="Arial"/>
          <w:color w:val="000000" w:themeColor="text1"/>
          <w:kern w:val="0"/>
          <w:sz w:val="24"/>
          <w:szCs w:val="24"/>
        </w:rPr>
        <w:t>的复杂性、优化电路设计、提高数据传输效率以及降低整体功耗。</w:t>
      </w:r>
    </w:p>
    <w:p w:rsidR="00117742" w:rsidRPr="00117742" w:rsidRDefault="00117742" w:rsidP="00117742">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117742">
        <w:rPr>
          <w:rFonts w:ascii="宋体" w:eastAsia="宋体" w:hAnsi="宋体" w:cs="Arial"/>
          <w:color w:val="000000" w:themeColor="text1"/>
          <w:kern w:val="0"/>
          <w:sz w:val="24"/>
          <w:szCs w:val="24"/>
        </w:rPr>
        <w:t>在这些领域并没有使用LLM, 而是采用基于网络和电路的技术数据，甚至是模拟和仿真工具生成的数据，训练出来的ML模型。关键的技术难题在于需要构建一个可靠的模型，并且要确保该模型能够持续取得比传统方法更加出色的效果。这些难题可以归纳为：如何开发、完善和训练模型（这意味着开发人员需要获取大量可信赖的数据）；2）如何验证模型在绝大多数情况下都能正常工作。</w:t>
      </w:r>
    </w:p>
    <w:p w:rsidR="00117742" w:rsidRPr="00117742" w:rsidRDefault="00117742" w:rsidP="00117742">
      <w:pPr>
        <w:widowControl/>
        <w:shd w:val="clear" w:color="auto" w:fill="FFFFFF"/>
        <w:spacing w:line="360" w:lineRule="auto"/>
        <w:ind w:firstLineChars="200" w:firstLine="482"/>
        <w:rPr>
          <w:rFonts w:ascii="宋体" w:eastAsia="宋体" w:hAnsi="宋体" w:cs="Tahoma"/>
          <w:color w:val="000000" w:themeColor="text1"/>
          <w:kern w:val="0"/>
          <w:sz w:val="24"/>
          <w:szCs w:val="24"/>
        </w:rPr>
      </w:pPr>
      <w:r w:rsidRPr="00117742">
        <w:rPr>
          <w:rFonts w:ascii="宋体" w:eastAsia="宋体" w:hAnsi="宋体" w:cs="Arial"/>
          <w:b/>
          <w:bCs/>
          <w:color w:val="000000" w:themeColor="text1"/>
          <w:kern w:val="0"/>
          <w:sz w:val="24"/>
          <w:szCs w:val="24"/>
        </w:rPr>
        <w:t>新一代MIMO</w:t>
      </w:r>
    </w:p>
    <w:p w:rsidR="00117742" w:rsidRPr="00117742" w:rsidRDefault="00117742" w:rsidP="00117742">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117742">
        <w:rPr>
          <w:rFonts w:ascii="宋体" w:eastAsia="宋体" w:hAnsi="宋体" w:cs="Arial"/>
          <w:color w:val="000000" w:themeColor="text1"/>
          <w:kern w:val="0"/>
          <w:sz w:val="24"/>
          <w:szCs w:val="24"/>
        </w:rPr>
        <w:t>多路输入/多路输出（MIMO）技术是利用电磁波在发射端和接收端之间可以有多条传输路径（如直接路径、一条或多条反射路径）这一事实而开发的。  在 MIMO 出现之前，多路径传播一直是无线通信领域需要解决的痛点问题，它会造成 "多路径干扰"（有些人可能还记得电视机的花屏 “鬼影”，当时唯一的信号接入方式是通过天线的广播系统）。蜂窝网络中使用的 MIMO 现已发展到第四代。</w:t>
      </w:r>
    </w:p>
    <w:p w:rsidR="00117742" w:rsidRPr="00117742" w:rsidRDefault="00117742" w:rsidP="00117742">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117742">
        <w:rPr>
          <w:rFonts w:ascii="宋体" w:eastAsia="宋体" w:hAnsi="宋体" w:cs="Arial"/>
          <w:color w:val="000000" w:themeColor="text1"/>
          <w:kern w:val="0"/>
          <w:sz w:val="24"/>
          <w:szCs w:val="24"/>
        </w:rPr>
        <w:t>为了解决用于5G网络的 3.5 GHz 频段下的高损耗问题，有必要采用最新的实现方式。基本方法包括：使用许多天线元件和复杂的数字信号处理（DSP），让天线元件之间能够协同工作，提高接收端的有效信噪比；不断测量发射端和接收端之间的信道状态（移动无线信道处于不断变化的状态），使得DSP 能够持续执行任务，利用多个天线元件来克服信道状态的不断变化。 在保持信号覆盖范围不变的情况下（例如，保持与 3.5 GHz频段相同的最大收发距离），向 7-16 GHz 频段演进意味着 MIMO 系统的技术复杂性进一步提高：将搭载更多的天线元件甚至是分布式天线元件，并配备更强的 DSP。  鉴于整个系统所需克服的复杂性，这是利用 ML 的绝佳机会。</w:t>
      </w:r>
    </w:p>
    <w:p w:rsidR="00117742" w:rsidRPr="00117742" w:rsidRDefault="00117742" w:rsidP="00117742">
      <w:pPr>
        <w:widowControl/>
        <w:shd w:val="clear" w:color="auto" w:fill="FFFFFF"/>
        <w:spacing w:line="360" w:lineRule="auto"/>
        <w:ind w:firstLineChars="200" w:firstLine="482"/>
        <w:rPr>
          <w:rFonts w:ascii="宋体" w:eastAsia="宋体" w:hAnsi="宋体" w:cs="Tahoma"/>
          <w:color w:val="000000" w:themeColor="text1"/>
          <w:kern w:val="0"/>
          <w:sz w:val="24"/>
          <w:szCs w:val="24"/>
        </w:rPr>
      </w:pPr>
      <w:r w:rsidRPr="00117742">
        <w:rPr>
          <w:rFonts w:ascii="宋体" w:eastAsia="宋体" w:hAnsi="宋体" w:cs="Arial"/>
          <w:b/>
          <w:bCs/>
          <w:color w:val="000000" w:themeColor="text1"/>
          <w:kern w:val="0"/>
          <w:sz w:val="24"/>
          <w:szCs w:val="24"/>
        </w:rPr>
        <w:t>Open RAN</w:t>
      </w:r>
    </w:p>
    <w:p w:rsidR="00117742" w:rsidRPr="00117742" w:rsidRDefault="00117742" w:rsidP="00117742">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117742">
        <w:rPr>
          <w:rFonts w:ascii="宋体" w:eastAsia="宋体" w:hAnsi="宋体" w:cs="Arial"/>
          <w:color w:val="000000" w:themeColor="text1"/>
          <w:kern w:val="0"/>
          <w:sz w:val="24"/>
          <w:szCs w:val="24"/>
        </w:rPr>
        <w:t>无线接入网（RAN）指的是无线通信系统中连接移动终端设备（如智能手机）与基站之间的传输网络。在5G网络出现之前，RAN是一个封闭的架构，少数几家大型网络设备制造商都使用自己的专有网络设备。然而，将 RAN 的数字部分虚拟化（在高性能通用服务器上运行的软件实体）的想法促使业界共同努力将由此带来的RAN系统功能拆分（无线电单元、数字单元、集中单元）标准化，同时在这些架构组件之间也实现接口的标准化。这种O-RAN （开放式无线接入网络）架构带来了新的概念，包括 RAN 功能的智能控制（RAN 智能控制器或 RIC），这其中 ML 已经在一定程度上得到了应用。许多人认为，O-RAN（和其他开放标准）是实现 6G 的必由之路。因此在该领域，业界正在开展进一步的工作，以便推动这些概念的迭代升级。</w:t>
      </w:r>
    </w:p>
    <w:p w:rsidR="00117742" w:rsidRPr="00117742" w:rsidRDefault="00117742" w:rsidP="00117742">
      <w:pPr>
        <w:widowControl/>
        <w:shd w:val="clear" w:color="auto" w:fill="FFFFFF"/>
        <w:spacing w:line="360" w:lineRule="auto"/>
        <w:jc w:val="center"/>
        <w:rPr>
          <w:rFonts w:ascii="宋体" w:eastAsia="宋体" w:hAnsi="宋体" w:cs="Tahoma"/>
          <w:color w:val="000000" w:themeColor="text1"/>
          <w:kern w:val="0"/>
          <w:sz w:val="24"/>
          <w:szCs w:val="24"/>
        </w:rPr>
      </w:pPr>
      <w:r w:rsidRPr="00117742">
        <w:rPr>
          <w:rFonts w:ascii="宋体" w:eastAsia="宋体" w:hAnsi="宋体" w:cs="Tahoma"/>
          <w:noProof/>
          <w:color w:val="000000" w:themeColor="text1"/>
          <w:kern w:val="0"/>
          <w:sz w:val="24"/>
          <w:szCs w:val="24"/>
        </w:rPr>
        <w:drawing>
          <wp:inline distT="0" distB="0" distL="0" distR="0" wp14:anchorId="210C0EF6" wp14:editId="66A6B47A">
            <wp:extent cx="4171950" cy="3337560"/>
            <wp:effectExtent l="0" t="0" r="0" b="0"/>
            <wp:docPr id="2" name="图片 2" descr="https://www.mwrf.net/uploadfile/2024/1224/20241224104128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wrf.net/uploadfile/2024/1224/2024122410412844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72777" cy="3338222"/>
                    </a:xfrm>
                    <a:prstGeom prst="rect">
                      <a:avLst/>
                    </a:prstGeom>
                    <a:noFill/>
                    <a:ln>
                      <a:noFill/>
                    </a:ln>
                  </pic:spPr>
                </pic:pic>
              </a:graphicData>
            </a:graphic>
          </wp:inline>
        </w:drawing>
      </w:r>
    </w:p>
    <w:p w:rsidR="00117742" w:rsidRPr="00117742" w:rsidRDefault="00117742" w:rsidP="00117742">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117742">
        <w:rPr>
          <w:rFonts w:ascii="宋体" w:eastAsia="宋体" w:hAnsi="宋体" w:cs="Arial"/>
          <w:color w:val="000000" w:themeColor="text1"/>
          <w:kern w:val="0"/>
          <w:sz w:val="24"/>
          <w:szCs w:val="24"/>
        </w:rPr>
        <w:t>其次，在2025年，6G 领域中下面这几项技术将备受关注，但商业化风险较高。</w:t>
      </w:r>
    </w:p>
    <w:p w:rsidR="00117742" w:rsidRPr="00117742" w:rsidRDefault="00117742" w:rsidP="00117742">
      <w:pPr>
        <w:widowControl/>
        <w:shd w:val="clear" w:color="auto" w:fill="FFFFFF"/>
        <w:spacing w:line="360" w:lineRule="auto"/>
        <w:ind w:firstLineChars="200" w:firstLine="482"/>
        <w:rPr>
          <w:rFonts w:ascii="宋体" w:eastAsia="宋体" w:hAnsi="宋体" w:cs="Tahoma"/>
          <w:color w:val="000000" w:themeColor="text1"/>
          <w:kern w:val="0"/>
          <w:sz w:val="24"/>
          <w:szCs w:val="24"/>
        </w:rPr>
      </w:pPr>
      <w:hyperlink r:id="rId8" w:tgtFrame="_blank" w:history="1">
        <w:r w:rsidRPr="00117742">
          <w:rPr>
            <w:rFonts w:ascii="宋体" w:eastAsia="宋体" w:hAnsi="宋体" w:cs="Arial"/>
            <w:b/>
            <w:bCs/>
            <w:color w:val="000000" w:themeColor="text1"/>
            <w:kern w:val="0"/>
            <w:sz w:val="24"/>
            <w:szCs w:val="24"/>
            <w:u w:val="single"/>
          </w:rPr>
          <w:t>毫米波</w:t>
        </w:r>
      </w:hyperlink>
      <w:r w:rsidRPr="00117742">
        <w:rPr>
          <w:rFonts w:ascii="宋体" w:eastAsia="宋体" w:hAnsi="宋体" w:cs="Arial"/>
          <w:b/>
          <w:bCs/>
          <w:color w:val="000000" w:themeColor="text1"/>
          <w:kern w:val="0"/>
          <w:sz w:val="24"/>
          <w:szCs w:val="24"/>
        </w:rPr>
        <w:t>技术（用于5G网络的24-71 GHz频段）</w:t>
      </w:r>
    </w:p>
    <w:p w:rsidR="00117742" w:rsidRPr="00117742" w:rsidRDefault="00117742" w:rsidP="00117742">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117742">
        <w:rPr>
          <w:rFonts w:ascii="宋体" w:eastAsia="宋体" w:hAnsi="宋体" w:cs="Arial"/>
          <w:color w:val="000000" w:themeColor="text1"/>
          <w:kern w:val="0"/>
          <w:sz w:val="24"/>
          <w:szCs w:val="24"/>
        </w:rPr>
        <w:t>3GPP 协议规定的频率范围 2（FR2）已在 5G 网络中投入使用，不过业界一直在努力推动其商业化进程，希望该服务能够盈利。但是这项技术依然价格昂贵，没有明确的 "杀手级应用 "来推动应用的普及和量产（从而通过规模经济效应来降低成本）。此外，还需要在标准的制定和实际部署方面下功夫，以提高无线链路的可靠性，尤其是智能波束管理，它与多输入多输出（</w:t>
      </w:r>
      <w:hyperlink r:id="rId9" w:tgtFrame="_blank" w:history="1">
        <w:r w:rsidRPr="00117742">
          <w:rPr>
            <w:rFonts w:ascii="宋体" w:eastAsia="宋体" w:hAnsi="宋体" w:cs="Arial"/>
            <w:color w:val="000000" w:themeColor="text1"/>
            <w:kern w:val="0"/>
            <w:sz w:val="24"/>
            <w:szCs w:val="24"/>
            <w:u w:val="single"/>
          </w:rPr>
          <w:t>MIMO</w:t>
        </w:r>
      </w:hyperlink>
      <w:r w:rsidRPr="00117742">
        <w:rPr>
          <w:rFonts w:ascii="宋体" w:eastAsia="宋体" w:hAnsi="宋体" w:cs="Arial"/>
          <w:color w:val="000000" w:themeColor="text1"/>
          <w:kern w:val="0"/>
          <w:sz w:val="24"/>
          <w:szCs w:val="24"/>
        </w:rPr>
        <w:t>）类似，依赖于准确的实时信道状态信息，也可受益于 ML。然而，这对更高网络容量和频谱接入的需求是巨大的，7-17 GHz频率范围释放出来的容量是远远不够的。因此，FR2频段（大部分已分配但尚未充分利用）可以成为其中必要的一部分。</w:t>
      </w:r>
    </w:p>
    <w:p w:rsidR="00117742" w:rsidRPr="00117742" w:rsidRDefault="00117742" w:rsidP="00117742">
      <w:pPr>
        <w:widowControl/>
        <w:shd w:val="clear" w:color="auto" w:fill="FFFFFF"/>
        <w:spacing w:line="360" w:lineRule="auto"/>
        <w:ind w:firstLineChars="200" w:firstLine="482"/>
        <w:rPr>
          <w:rFonts w:ascii="宋体" w:eastAsia="宋体" w:hAnsi="宋体" w:cs="Tahoma"/>
          <w:color w:val="000000" w:themeColor="text1"/>
          <w:kern w:val="0"/>
          <w:sz w:val="24"/>
          <w:szCs w:val="24"/>
        </w:rPr>
      </w:pPr>
      <w:r w:rsidRPr="00117742">
        <w:rPr>
          <w:rFonts w:ascii="宋体" w:eastAsia="宋体" w:hAnsi="宋体" w:cs="Arial"/>
          <w:b/>
          <w:bCs/>
          <w:color w:val="000000" w:themeColor="text1"/>
          <w:kern w:val="0"/>
          <w:sz w:val="24"/>
          <w:szCs w:val="24"/>
        </w:rPr>
        <w:t>地面和非地面网络的融合</w:t>
      </w:r>
    </w:p>
    <w:p w:rsidR="00117742" w:rsidRPr="00117742" w:rsidRDefault="00117742" w:rsidP="00117742">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117742">
        <w:rPr>
          <w:rFonts w:ascii="宋体" w:eastAsia="宋体" w:hAnsi="宋体" w:cs="Arial"/>
          <w:color w:val="000000" w:themeColor="text1"/>
          <w:kern w:val="0"/>
          <w:sz w:val="24"/>
          <w:szCs w:val="24"/>
        </w:rPr>
        <w:t>最近有很多关于地面和非地面无线网络（NTN）融合的新闻，也就是利用卫星和</w:t>
      </w:r>
      <w:proofErr w:type="gramStart"/>
      <w:r w:rsidRPr="00117742">
        <w:rPr>
          <w:rFonts w:ascii="宋体" w:eastAsia="宋体" w:hAnsi="宋体" w:cs="Arial"/>
          <w:color w:val="000000" w:themeColor="text1"/>
          <w:kern w:val="0"/>
          <w:sz w:val="24"/>
          <w:szCs w:val="24"/>
        </w:rPr>
        <w:t>高空平</w:t>
      </w:r>
      <w:proofErr w:type="gramEnd"/>
      <w:r w:rsidRPr="00117742">
        <w:rPr>
          <w:rFonts w:ascii="宋体" w:eastAsia="宋体" w:hAnsi="宋体" w:cs="Arial"/>
          <w:color w:val="000000" w:themeColor="text1"/>
          <w:kern w:val="0"/>
          <w:sz w:val="24"/>
          <w:szCs w:val="24"/>
        </w:rPr>
        <w:t>台基站（HAPS--气球、亚轨道平流层飞艇等）。这关系到是否能够实现更好的信号覆盖和更高的可靠性，特别是在发生自然灾害或海难时。 然后，要实现这些技术也颇具挑战性：</w:t>
      </w:r>
    </w:p>
    <w:p w:rsidR="00117742" w:rsidRPr="00117742" w:rsidRDefault="00117742" w:rsidP="00117742">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117742">
        <w:rPr>
          <w:rFonts w:ascii="宋体" w:eastAsia="宋体" w:hAnsi="宋体" w:cs="Arial"/>
          <w:color w:val="000000" w:themeColor="text1"/>
          <w:kern w:val="0"/>
          <w:sz w:val="24"/>
          <w:szCs w:val="24"/>
        </w:rPr>
        <w:t>•  从发射端到接收端的距离高达数百公里（而不是数百米）</w:t>
      </w:r>
    </w:p>
    <w:p w:rsidR="00117742" w:rsidRPr="00117742" w:rsidRDefault="00117742" w:rsidP="00117742">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117742">
        <w:rPr>
          <w:rFonts w:ascii="宋体" w:eastAsia="宋体" w:hAnsi="宋体" w:cs="Arial"/>
          <w:color w:val="000000" w:themeColor="text1"/>
          <w:kern w:val="0"/>
          <w:sz w:val="24"/>
          <w:szCs w:val="24"/>
        </w:rPr>
        <w:t>•  需要管理多个不同网络之间的数据传输</w:t>
      </w:r>
    </w:p>
    <w:p w:rsidR="00117742" w:rsidRPr="00117742" w:rsidRDefault="00117742" w:rsidP="00117742">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117742">
        <w:rPr>
          <w:rFonts w:ascii="宋体" w:eastAsia="宋体" w:hAnsi="宋体" w:cs="Arial"/>
          <w:color w:val="000000" w:themeColor="text1"/>
          <w:kern w:val="0"/>
          <w:sz w:val="24"/>
          <w:szCs w:val="24"/>
        </w:rPr>
        <w:t>•  需要进行干扰管理，因为传输方向增加了一个维度（几乎没有手机</w:t>
      </w:r>
      <w:proofErr w:type="gramStart"/>
      <w:r w:rsidRPr="00117742">
        <w:rPr>
          <w:rFonts w:ascii="宋体" w:eastAsia="宋体" w:hAnsi="宋体" w:cs="Arial"/>
          <w:color w:val="000000" w:themeColor="text1"/>
          <w:kern w:val="0"/>
          <w:sz w:val="24"/>
          <w:szCs w:val="24"/>
        </w:rPr>
        <w:t>信号塔会将</w:t>
      </w:r>
      <w:proofErr w:type="gramEnd"/>
      <w:r w:rsidRPr="00117742">
        <w:rPr>
          <w:rFonts w:ascii="宋体" w:eastAsia="宋体" w:hAnsi="宋体" w:cs="Arial"/>
          <w:color w:val="000000" w:themeColor="text1"/>
          <w:kern w:val="0"/>
          <w:sz w:val="24"/>
          <w:szCs w:val="24"/>
        </w:rPr>
        <w:t>信号直接向上或者向下发射，而且所有标准化的无线电信道模型都只有二个维度）</w:t>
      </w:r>
    </w:p>
    <w:p w:rsidR="00117742" w:rsidRPr="00117742" w:rsidRDefault="00117742" w:rsidP="00117742">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117742">
        <w:rPr>
          <w:rFonts w:ascii="宋体" w:eastAsia="宋体" w:hAnsi="宋体" w:cs="Arial"/>
          <w:color w:val="000000" w:themeColor="text1"/>
          <w:kern w:val="0"/>
          <w:sz w:val="24"/>
          <w:szCs w:val="24"/>
        </w:rPr>
        <w:t>这是一个令人振奋的领域，虽然卫星公司的商业模式似乎显而易见（相同的基础设施，更多的用户），但对于管理地面网络的移动运营商来说，却不那么清晰。</w:t>
      </w:r>
    </w:p>
    <w:p w:rsidR="00117742" w:rsidRPr="00117742" w:rsidRDefault="00117742" w:rsidP="00117742">
      <w:pPr>
        <w:widowControl/>
        <w:shd w:val="clear" w:color="auto" w:fill="FFFFFF"/>
        <w:spacing w:line="360" w:lineRule="auto"/>
        <w:ind w:firstLineChars="200" w:firstLine="482"/>
        <w:rPr>
          <w:rFonts w:ascii="宋体" w:eastAsia="宋体" w:hAnsi="宋体" w:cs="Tahoma"/>
          <w:color w:val="000000" w:themeColor="text1"/>
          <w:kern w:val="0"/>
          <w:sz w:val="24"/>
          <w:szCs w:val="24"/>
        </w:rPr>
      </w:pPr>
      <w:r w:rsidRPr="00117742">
        <w:rPr>
          <w:rFonts w:ascii="宋体" w:eastAsia="宋体" w:hAnsi="宋体" w:cs="Arial"/>
          <w:b/>
          <w:bCs/>
          <w:color w:val="000000" w:themeColor="text1"/>
          <w:kern w:val="0"/>
          <w:sz w:val="24"/>
          <w:szCs w:val="24"/>
        </w:rPr>
        <w:t>集成传感与通信（ISAC）</w:t>
      </w:r>
    </w:p>
    <w:p w:rsidR="00117742" w:rsidRPr="00117742" w:rsidRDefault="00117742" w:rsidP="00117742">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117742">
        <w:rPr>
          <w:rFonts w:ascii="宋体" w:eastAsia="宋体" w:hAnsi="宋体" w:cs="Arial"/>
          <w:color w:val="000000" w:themeColor="text1"/>
          <w:kern w:val="0"/>
          <w:sz w:val="24"/>
          <w:szCs w:val="24"/>
        </w:rPr>
        <w:t>利用通信信号感知周围的环境是另一个备受关注的领域。交通管理、无人机管理、人群管理以及无数其他应用都在考虑使用这样技术。所面临的挑战主要与以下两个方面有关：电磁波的频率、波长和信号带宽；网络容量管理。信号的频率、波长和带宽与传感技术能否达到超高的物理和时间精度有直接关系。网络容量也很重要，将无线网络资源仅用于传感意味着这些资源不能被用于通信，而网络容量需求已在上文讨论过。</w:t>
      </w:r>
    </w:p>
    <w:p w:rsidR="00117742" w:rsidRPr="00117742" w:rsidRDefault="00117742" w:rsidP="00117742">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117742">
        <w:rPr>
          <w:rFonts w:ascii="宋体" w:eastAsia="宋体" w:hAnsi="宋体" w:cs="Arial"/>
          <w:color w:val="000000" w:themeColor="text1"/>
          <w:kern w:val="0"/>
          <w:sz w:val="24"/>
          <w:szCs w:val="24"/>
        </w:rPr>
        <w:t>然而，适合用于数据通信的信号并不一定适合用于传感。此外，如果传感和通信可以使用完全相同的信号，也不能保证实现传感所需的信号理想方向与系统传输所需的电磁波信号的方向一致。因此，在技术层面执行的工作意味着除了要应对来自多个基站和移动设备的复杂传感干扰之外，还要应对多重挑战。这方面的商业模式并不明显，因此这项技术的最终效用还有待观察。</w:t>
      </w:r>
    </w:p>
    <w:p w:rsidR="00117742" w:rsidRPr="00117742" w:rsidRDefault="00117742" w:rsidP="00117742">
      <w:pPr>
        <w:widowControl/>
        <w:shd w:val="clear" w:color="auto" w:fill="FFFFFF"/>
        <w:spacing w:line="360" w:lineRule="auto"/>
        <w:jc w:val="center"/>
        <w:rPr>
          <w:rFonts w:ascii="宋体" w:eastAsia="宋体" w:hAnsi="宋体" w:cs="Tahoma"/>
          <w:color w:val="000000" w:themeColor="text1"/>
          <w:kern w:val="0"/>
          <w:sz w:val="24"/>
          <w:szCs w:val="24"/>
        </w:rPr>
      </w:pPr>
      <w:bookmarkStart w:id="0" w:name="_GoBack"/>
      <w:r w:rsidRPr="00117742">
        <w:rPr>
          <w:rFonts w:ascii="宋体" w:eastAsia="宋体" w:hAnsi="宋体" w:cs="Arial"/>
          <w:noProof/>
          <w:color w:val="000000" w:themeColor="text1"/>
          <w:kern w:val="0"/>
          <w:sz w:val="24"/>
          <w:szCs w:val="24"/>
        </w:rPr>
        <w:drawing>
          <wp:inline distT="0" distB="0" distL="0" distR="0" wp14:anchorId="7FAE9BF1" wp14:editId="68A16F73">
            <wp:extent cx="4821714" cy="2714625"/>
            <wp:effectExtent l="0" t="0" r="0" b="0"/>
            <wp:docPr id="1" name="图片 1" descr="https://www.mwrf.net/uploadfile/2024/1224/202412241041513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wrf.net/uploadfile/2024/1224/2024122410415137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28005" cy="2718167"/>
                    </a:xfrm>
                    <a:prstGeom prst="rect">
                      <a:avLst/>
                    </a:prstGeom>
                    <a:noFill/>
                    <a:ln>
                      <a:noFill/>
                    </a:ln>
                  </pic:spPr>
                </pic:pic>
              </a:graphicData>
            </a:graphic>
          </wp:inline>
        </w:drawing>
      </w:r>
      <w:bookmarkEnd w:id="0"/>
    </w:p>
    <w:p w:rsidR="00117742" w:rsidRPr="00117742" w:rsidRDefault="00117742" w:rsidP="00117742">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117742">
        <w:rPr>
          <w:rFonts w:ascii="宋体" w:eastAsia="宋体" w:hAnsi="宋体" w:cs="Arial"/>
          <w:color w:val="000000" w:themeColor="text1"/>
          <w:kern w:val="0"/>
          <w:sz w:val="24"/>
          <w:szCs w:val="24"/>
        </w:rPr>
        <w:t>第三，下面这些课题仍然会受到科研界的关注，但其商用的可能性会更加不明朗。</w:t>
      </w:r>
    </w:p>
    <w:p w:rsidR="00117742" w:rsidRPr="00117742" w:rsidRDefault="00117742" w:rsidP="00117742">
      <w:pPr>
        <w:widowControl/>
        <w:shd w:val="clear" w:color="auto" w:fill="FFFFFF"/>
        <w:spacing w:line="360" w:lineRule="auto"/>
        <w:ind w:firstLineChars="200" w:firstLine="482"/>
        <w:rPr>
          <w:rFonts w:ascii="宋体" w:eastAsia="宋体" w:hAnsi="宋体" w:cs="Tahoma"/>
          <w:color w:val="000000" w:themeColor="text1"/>
          <w:kern w:val="0"/>
          <w:sz w:val="24"/>
          <w:szCs w:val="24"/>
        </w:rPr>
      </w:pPr>
      <w:r w:rsidRPr="00117742">
        <w:rPr>
          <w:rFonts w:ascii="宋体" w:eastAsia="宋体" w:hAnsi="宋体" w:cs="Arial"/>
          <w:b/>
          <w:bCs/>
          <w:color w:val="000000" w:themeColor="text1"/>
          <w:kern w:val="0"/>
          <w:sz w:val="24"/>
          <w:szCs w:val="24"/>
        </w:rPr>
        <w:t>智能超表面</w:t>
      </w:r>
    </w:p>
    <w:p w:rsidR="00117742" w:rsidRPr="00117742" w:rsidRDefault="00117742" w:rsidP="00117742">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117742">
        <w:rPr>
          <w:rFonts w:ascii="宋体" w:eastAsia="宋体" w:hAnsi="宋体" w:cs="Arial"/>
          <w:color w:val="000000" w:themeColor="text1"/>
          <w:kern w:val="0"/>
          <w:sz w:val="24"/>
          <w:szCs w:val="24"/>
        </w:rPr>
        <w:t>在许多无线通信系统中，信号在室内传播和室外到室内的传播都存在着问题。 例如，停车场、大型商业楼宇、购物中心和室内体育馆都采用分布式天线系统和无线电中继器，有时甚至采用额外的独立基站。理论上，使用安装在墙壁上的大型 "表面 "来实施智能反射表面这项技术，是一种成本较低的方法，可以使室内的信号接收效果大为改观。它们也将变得足够智能，能够适应不断变化的环境条件（人员、家具变化、室内机器搬迁等）。  目前面临的挑战是如何在降低成本的同时，提高可靠性和灵活性，并提高性能。还需要开展大量的工作来解决诸多挑战，特别是在降低成本方面这种需求更加迫切。</w:t>
      </w:r>
    </w:p>
    <w:p w:rsidR="00117742" w:rsidRPr="00117742" w:rsidRDefault="00117742" w:rsidP="00117742">
      <w:pPr>
        <w:widowControl/>
        <w:shd w:val="clear" w:color="auto" w:fill="FFFFFF"/>
        <w:spacing w:line="360" w:lineRule="auto"/>
        <w:ind w:firstLineChars="200" w:firstLine="482"/>
        <w:rPr>
          <w:rFonts w:ascii="宋体" w:eastAsia="宋体" w:hAnsi="宋体" w:cs="Tahoma"/>
          <w:color w:val="000000" w:themeColor="text1"/>
          <w:kern w:val="0"/>
          <w:sz w:val="24"/>
          <w:szCs w:val="24"/>
        </w:rPr>
      </w:pPr>
      <w:r w:rsidRPr="00117742">
        <w:rPr>
          <w:rFonts w:ascii="宋体" w:eastAsia="宋体" w:hAnsi="宋体" w:cs="Arial"/>
          <w:b/>
          <w:bCs/>
          <w:color w:val="000000" w:themeColor="text1"/>
          <w:kern w:val="0"/>
          <w:sz w:val="24"/>
          <w:szCs w:val="24"/>
        </w:rPr>
        <w:t>亚</w:t>
      </w:r>
      <w:hyperlink r:id="rId11" w:tgtFrame="_blank" w:history="1">
        <w:proofErr w:type="gramStart"/>
        <w:r w:rsidRPr="00117742">
          <w:rPr>
            <w:rFonts w:ascii="宋体" w:eastAsia="宋体" w:hAnsi="宋体" w:cs="Arial"/>
            <w:b/>
            <w:bCs/>
            <w:color w:val="000000" w:themeColor="text1"/>
            <w:kern w:val="0"/>
            <w:sz w:val="24"/>
            <w:szCs w:val="24"/>
            <w:u w:val="single"/>
          </w:rPr>
          <w:t>太赫兹</w:t>
        </w:r>
        <w:proofErr w:type="gramEnd"/>
      </w:hyperlink>
      <w:r w:rsidRPr="00117742">
        <w:rPr>
          <w:rFonts w:ascii="宋体" w:eastAsia="宋体" w:hAnsi="宋体" w:cs="Arial"/>
          <w:b/>
          <w:bCs/>
          <w:color w:val="000000" w:themeColor="text1"/>
          <w:kern w:val="0"/>
          <w:sz w:val="24"/>
          <w:szCs w:val="24"/>
        </w:rPr>
        <w:t>技术（频率超过100 GHz）</w:t>
      </w:r>
    </w:p>
    <w:p w:rsidR="00117742" w:rsidRPr="00117742" w:rsidRDefault="00117742" w:rsidP="00117742">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117742">
        <w:rPr>
          <w:rFonts w:ascii="宋体" w:eastAsia="宋体" w:hAnsi="宋体" w:cs="Arial"/>
          <w:color w:val="000000" w:themeColor="text1"/>
          <w:kern w:val="0"/>
          <w:sz w:val="24"/>
          <w:szCs w:val="24"/>
        </w:rPr>
        <w:t>由于在上文提到的FR2 频段上缺乏商业成功，工作频率在100 GHz 以上超宽频带范围吸引力减弱。再加上亚太赫兹频段比 24-71 GHz 频段更昂贵、更难管理的事实，这种情况进一步加剧。业界和学术界仍在进行大量研究，但太赫兹频段已不再被考虑纳入6G 无线接入技术的主流用途。尽管如此，使用 D 波段技术（110-170 GHz）的点对点 “微波”通信链路已经取得了巨大成功。对高容量回程数据传输解决方案的巨大需求可能会推动在该领域和其他利基应用中对更高频率技术的进一步投资。不出所料，正在研究的技术包括半导体、</w:t>
      </w:r>
      <w:hyperlink r:id="rId12" w:tgtFrame="_blank" w:history="1">
        <w:r w:rsidRPr="00117742">
          <w:rPr>
            <w:rFonts w:ascii="宋体" w:eastAsia="宋体" w:hAnsi="宋体" w:cs="Arial"/>
            <w:color w:val="000000" w:themeColor="text1"/>
            <w:kern w:val="0"/>
            <w:sz w:val="24"/>
            <w:szCs w:val="24"/>
            <w:u w:val="single"/>
          </w:rPr>
          <w:t>天线</w:t>
        </w:r>
      </w:hyperlink>
      <w:r w:rsidRPr="00117742">
        <w:rPr>
          <w:rFonts w:ascii="宋体" w:eastAsia="宋体" w:hAnsi="宋体" w:cs="Arial"/>
          <w:color w:val="000000" w:themeColor="text1"/>
          <w:kern w:val="0"/>
          <w:sz w:val="24"/>
          <w:szCs w:val="24"/>
        </w:rPr>
        <w:t>、波束管理、高速数字信号处理器，甚至带内全双工技术（同时发送和接收数据，使数据传输速率提高一倍）。</w:t>
      </w:r>
    </w:p>
    <w:p w:rsidR="00D02623" w:rsidRPr="00117742" w:rsidRDefault="00117742" w:rsidP="00117742">
      <w:pPr>
        <w:spacing w:line="360" w:lineRule="auto"/>
        <w:ind w:firstLineChars="200" w:firstLine="480"/>
        <w:rPr>
          <w:rFonts w:ascii="宋体" w:eastAsia="宋体" w:hAnsi="宋体"/>
          <w:color w:val="000000" w:themeColor="text1"/>
          <w:sz w:val="24"/>
          <w:szCs w:val="24"/>
        </w:rPr>
      </w:pPr>
      <w:r w:rsidRPr="00117742">
        <w:rPr>
          <w:rFonts w:ascii="宋体" w:eastAsia="宋体" w:hAnsi="宋体" w:cs="Arial"/>
          <w:color w:val="000000" w:themeColor="text1"/>
          <w:kern w:val="0"/>
          <w:sz w:val="24"/>
          <w:szCs w:val="24"/>
        </w:rPr>
        <w:t>作者：是</w:t>
      </w:r>
      <w:proofErr w:type="gramStart"/>
      <w:r w:rsidRPr="00117742">
        <w:rPr>
          <w:rFonts w:ascii="宋体" w:eastAsia="宋体" w:hAnsi="宋体" w:cs="Arial"/>
          <w:color w:val="000000" w:themeColor="text1"/>
          <w:kern w:val="0"/>
          <w:sz w:val="24"/>
          <w:szCs w:val="24"/>
        </w:rPr>
        <w:t>德科技</w:t>
      </w:r>
      <w:proofErr w:type="gramEnd"/>
      <w:r w:rsidRPr="00117742">
        <w:rPr>
          <w:rFonts w:ascii="宋体" w:eastAsia="宋体" w:hAnsi="宋体" w:cs="Arial"/>
          <w:color w:val="000000" w:themeColor="text1"/>
          <w:kern w:val="0"/>
          <w:sz w:val="24"/>
          <w:szCs w:val="24"/>
        </w:rPr>
        <w:t>6G项目经理Roger Nichols</w:t>
      </w:r>
    </w:p>
    <w:sectPr w:rsidR="00D02623" w:rsidRPr="00117742">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3925"/>
    <w:rsid w:val="00117742"/>
    <w:rsid w:val="001E2470"/>
    <w:rsid w:val="00692EAA"/>
    <w:rsid w:val="00703FE1"/>
    <w:rsid w:val="00C93925"/>
    <w:rsid w:val="00D026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117742"/>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117742"/>
    <w:rPr>
      <w:rFonts w:ascii="宋体" w:eastAsia="宋体" w:hAnsi="宋体" w:cs="宋体"/>
      <w:b/>
      <w:bCs/>
      <w:kern w:val="36"/>
      <w:sz w:val="48"/>
      <w:szCs w:val="48"/>
    </w:rPr>
  </w:style>
  <w:style w:type="character" w:customStyle="1" w:styleId="col">
    <w:name w:val="col"/>
    <w:basedOn w:val="a0"/>
    <w:rsid w:val="00117742"/>
  </w:style>
  <w:style w:type="character" w:styleId="a3">
    <w:name w:val="Hyperlink"/>
    <w:basedOn w:val="a0"/>
    <w:uiPriority w:val="99"/>
    <w:semiHidden/>
    <w:unhideWhenUsed/>
    <w:rsid w:val="00117742"/>
    <w:rPr>
      <w:color w:val="0000FF"/>
      <w:u w:val="single"/>
    </w:rPr>
  </w:style>
  <w:style w:type="character" w:styleId="a4">
    <w:name w:val="Strong"/>
    <w:basedOn w:val="a0"/>
    <w:uiPriority w:val="22"/>
    <w:qFormat/>
    <w:rsid w:val="00117742"/>
    <w:rPr>
      <w:b/>
      <w:bCs/>
    </w:rPr>
  </w:style>
  <w:style w:type="paragraph" w:styleId="a5">
    <w:name w:val="Normal (Web)"/>
    <w:basedOn w:val="a"/>
    <w:uiPriority w:val="99"/>
    <w:semiHidden/>
    <w:unhideWhenUsed/>
    <w:rsid w:val="00117742"/>
    <w:pPr>
      <w:widowControl/>
      <w:spacing w:before="100" w:beforeAutospacing="1" w:after="100" w:afterAutospacing="1"/>
      <w:jc w:val="left"/>
    </w:pPr>
    <w:rPr>
      <w:rFonts w:ascii="宋体" w:eastAsia="宋体" w:hAnsi="宋体" w:cs="宋体"/>
      <w:kern w:val="0"/>
      <w:sz w:val="24"/>
      <w:szCs w:val="24"/>
    </w:rPr>
  </w:style>
  <w:style w:type="paragraph" w:styleId="a6">
    <w:name w:val="Balloon Text"/>
    <w:basedOn w:val="a"/>
    <w:link w:val="Char"/>
    <w:uiPriority w:val="99"/>
    <w:semiHidden/>
    <w:unhideWhenUsed/>
    <w:rsid w:val="00117742"/>
    <w:rPr>
      <w:sz w:val="18"/>
      <w:szCs w:val="18"/>
    </w:rPr>
  </w:style>
  <w:style w:type="character" w:customStyle="1" w:styleId="Char">
    <w:name w:val="批注框文本 Char"/>
    <w:basedOn w:val="a0"/>
    <w:link w:val="a6"/>
    <w:uiPriority w:val="99"/>
    <w:semiHidden/>
    <w:rsid w:val="00117742"/>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117742"/>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117742"/>
    <w:rPr>
      <w:rFonts w:ascii="宋体" w:eastAsia="宋体" w:hAnsi="宋体" w:cs="宋体"/>
      <w:b/>
      <w:bCs/>
      <w:kern w:val="36"/>
      <w:sz w:val="48"/>
      <w:szCs w:val="48"/>
    </w:rPr>
  </w:style>
  <w:style w:type="character" w:customStyle="1" w:styleId="col">
    <w:name w:val="col"/>
    <w:basedOn w:val="a0"/>
    <w:rsid w:val="00117742"/>
  </w:style>
  <w:style w:type="character" w:styleId="a3">
    <w:name w:val="Hyperlink"/>
    <w:basedOn w:val="a0"/>
    <w:uiPriority w:val="99"/>
    <w:semiHidden/>
    <w:unhideWhenUsed/>
    <w:rsid w:val="00117742"/>
    <w:rPr>
      <w:color w:val="0000FF"/>
      <w:u w:val="single"/>
    </w:rPr>
  </w:style>
  <w:style w:type="character" w:styleId="a4">
    <w:name w:val="Strong"/>
    <w:basedOn w:val="a0"/>
    <w:uiPriority w:val="22"/>
    <w:qFormat/>
    <w:rsid w:val="00117742"/>
    <w:rPr>
      <w:b/>
      <w:bCs/>
    </w:rPr>
  </w:style>
  <w:style w:type="paragraph" w:styleId="a5">
    <w:name w:val="Normal (Web)"/>
    <w:basedOn w:val="a"/>
    <w:uiPriority w:val="99"/>
    <w:semiHidden/>
    <w:unhideWhenUsed/>
    <w:rsid w:val="00117742"/>
    <w:pPr>
      <w:widowControl/>
      <w:spacing w:before="100" w:beforeAutospacing="1" w:after="100" w:afterAutospacing="1"/>
      <w:jc w:val="left"/>
    </w:pPr>
    <w:rPr>
      <w:rFonts w:ascii="宋体" w:eastAsia="宋体" w:hAnsi="宋体" w:cs="宋体"/>
      <w:kern w:val="0"/>
      <w:sz w:val="24"/>
      <w:szCs w:val="24"/>
    </w:rPr>
  </w:style>
  <w:style w:type="paragraph" w:styleId="a6">
    <w:name w:val="Balloon Text"/>
    <w:basedOn w:val="a"/>
    <w:link w:val="Char"/>
    <w:uiPriority w:val="99"/>
    <w:semiHidden/>
    <w:unhideWhenUsed/>
    <w:rsid w:val="00117742"/>
    <w:rPr>
      <w:sz w:val="18"/>
      <w:szCs w:val="18"/>
    </w:rPr>
  </w:style>
  <w:style w:type="character" w:customStyle="1" w:styleId="Char">
    <w:name w:val="批注框文本 Char"/>
    <w:basedOn w:val="a0"/>
    <w:link w:val="a6"/>
    <w:uiPriority w:val="99"/>
    <w:semiHidden/>
    <w:rsid w:val="0011774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1016120">
      <w:bodyDiv w:val="1"/>
      <w:marLeft w:val="0"/>
      <w:marRight w:val="0"/>
      <w:marTop w:val="0"/>
      <w:marBottom w:val="0"/>
      <w:divBdr>
        <w:top w:val="none" w:sz="0" w:space="0" w:color="auto"/>
        <w:left w:val="none" w:sz="0" w:space="0" w:color="auto"/>
        <w:bottom w:val="none" w:sz="0" w:space="0" w:color="auto"/>
        <w:right w:val="none" w:sz="0" w:space="0" w:color="auto"/>
      </w:divBdr>
      <w:divsChild>
        <w:div w:id="545482403">
          <w:marLeft w:val="0"/>
          <w:marRight w:val="0"/>
          <w:marTop w:val="0"/>
          <w:marBottom w:val="0"/>
          <w:divBdr>
            <w:top w:val="none" w:sz="0" w:space="0" w:color="auto"/>
            <w:left w:val="none" w:sz="0" w:space="0" w:color="auto"/>
            <w:bottom w:val="single" w:sz="6" w:space="12" w:color="E5E5E5"/>
            <w:right w:val="none" w:sz="0" w:space="0" w:color="auto"/>
          </w:divBdr>
          <w:divsChild>
            <w:div w:id="1160192560">
              <w:marLeft w:val="0"/>
              <w:marRight w:val="0"/>
              <w:marTop w:val="105"/>
              <w:marBottom w:val="0"/>
              <w:divBdr>
                <w:top w:val="none" w:sz="0" w:space="0" w:color="auto"/>
                <w:left w:val="none" w:sz="0" w:space="0" w:color="auto"/>
                <w:bottom w:val="none" w:sz="0" w:space="0" w:color="auto"/>
                <w:right w:val="none" w:sz="0" w:space="0" w:color="auto"/>
              </w:divBdr>
            </w:div>
          </w:divsChild>
        </w:div>
        <w:div w:id="251866111">
          <w:marLeft w:val="0"/>
          <w:marRight w:val="0"/>
          <w:marTop w:val="120"/>
          <w:marBottom w:val="120"/>
          <w:divBdr>
            <w:top w:val="none" w:sz="0" w:space="0" w:color="auto"/>
            <w:left w:val="none" w:sz="0" w:space="0" w:color="auto"/>
            <w:bottom w:val="none" w:sz="0" w:space="0" w:color="auto"/>
            <w:right w:val="none" w:sz="0" w:space="0" w:color="auto"/>
          </w:divBdr>
        </w:div>
        <w:div w:id="15578595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ftop.cn/"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product.rftop.com/Antenna.html"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rftop.cn/" TargetMode="External"/><Relationship Id="rId5" Type="http://schemas.openxmlformats.org/officeDocument/2006/relationships/hyperlink" Target="https://www.mwrf.net/"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rfask.net/tag/MIMO.html" TargetMode="External"/><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Pages>
  <Words>614</Words>
  <Characters>3504</Characters>
  <Application>Microsoft Office Word</Application>
  <DocSecurity>0</DocSecurity>
  <Lines>29</Lines>
  <Paragraphs>8</Paragraphs>
  <ScaleCrop>false</ScaleCrop>
  <Company>Organization</Company>
  <LinksUpToDate>false</LinksUpToDate>
  <CharactersWithSpaces>4110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2</cp:revision>
  <dcterms:created xsi:type="dcterms:W3CDTF">2025-01-13T01:35:00Z</dcterms:created>
  <dcterms:modified xsi:type="dcterms:W3CDTF">2025-01-13T01:39:00Z</dcterms:modified>
</cp:coreProperties>
</file>