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D09" w:rsidRPr="00DC7D09" w:rsidRDefault="00DC7D09" w:rsidP="00DC7D09">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DC7D09">
        <w:rPr>
          <w:rFonts w:ascii="黑体" w:eastAsia="黑体" w:hAnsi="黑体" w:cs="宋体" w:hint="eastAsia"/>
          <w:b/>
          <w:bCs/>
          <w:color w:val="000000" w:themeColor="text1"/>
          <w:kern w:val="36"/>
          <w:sz w:val="28"/>
          <w:szCs w:val="28"/>
        </w:rPr>
        <w:t>仪表公司业绩“大分化”：有人“欢喜”有人“承压”</w:t>
      </w:r>
    </w:p>
    <w:bookmarkEnd w:id="0"/>
    <w:p w:rsidR="00DC7D09" w:rsidRPr="00DC7D09" w:rsidRDefault="00DC7D09" w:rsidP="00DC7D09">
      <w:pPr>
        <w:widowControl/>
        <w:spacing w:line="360" w:lineRule="auto"/>
        <w:jc w:val="center"/>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 xml:space="preserve">来源： </w:t>
      </w:r>
      <w:proofErr w:type="gramStart"/>
      <w:r w:rsidRPr="00DC7D09">
        <w:rPr>
          <w:rFonts w:ascii="宋体" w:eastAsia="宋体" w:hAnsi="宋体" w:cs="宋体"/>
          <w:color w:val="000000" w:themeColor="text1"/>
          <w:kern w:val="0"/>
          <w:sz w:val="24"/>
          <w:szCs w:val="24"/>
        </w:rPr>
        <w:t>仪商网</w:t>
      </w:r>
      <w:proofErr w:type="gramEnd"/>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“五一”</w:t>
      </w:r>
      <w:proofErr w:type="gramStart"/>
      <w:r w:rsidRPr="00DC7D09">
        <w:rPr>
          <w:rFonts w:ascii="宋体" w:eastAsia="宋体" w:hAnsi="宋体" w:cs="宋体"/>
          <w:color w:val="000000" w:themeColor="text1"/>
          <w:kern w:val="0"/>
          <w:sz w:val="24"/>
          <w:szCs w:val="24"/>
        </w:rPr>
        <w:t>黄金周</w:t>
      </w:r>
      <w:proofErr w:type="gramEnd"/>
      <w:r w:rsidRPr="00DC7D09">
        <w:rPr>
          <w:rFonts w:ascii="宋体" w:eastAsia="宋体" w:hAnsi="宋体" w:cs="宋体"/>
          <w:color w:val="000000" w:themeColor="text1"/>
          <w:kern w:val="0"/>
          <w:sz w:val="24"/>
          <w:szCs w:val="24"/>
        </w:rPr>
        <w:t>过后，仪器仪表上市企业迎来</w:t>
      </w:r>
      <w:proofErr w:type="gramStart"/>
      <w:r w:rsidRPr="00DC7D09">
        <w:rPr>
          <w:rFonts w:ascii="宋体" w:eastAsia="宋体" w:hAnsi="宋体" w:cs="宋体"/>
          <w:color w:val="000000" w:themeColor="text1"/>
          <w:kern w:val="0"/>
          <w:sz w:val="24"/>
          <w:szCs w:val="24"/>
        </w:rPr>
        <w:t>一波财报披露</w:t>
      </w:r>
      <w:proofErr w:type="gramEnd"/>
      <w:r w:rsidRPr="00DC7D09">
        <w:rPr>
          <w:rFonts w:ascii="宋体" w:eastAsia="宋体" w:hAnsi="宋体" w:cs="宋体"/>
          <w:color w:val="000000" w:themeColor="text1"/>
          <w:kern w:val="0"/>
          <w:sz w:val="24"/>
          <w:szCs w:val="24"/>
        </w:rPr>
        <w:t>小高峰。2024年度业绩和2025年一季度财务表现</w:t>
      </w:r>
      <w:proofErr w:type="gramStart"/>
      <w:r w:rsidRPr="00DC7D09">
        <w:rPr>
          <w:rFonts w:ascii="宋体" w:eastAsia="宋体" w:hAnsi="宋体" w:cs="宋体"/>
          <w:color w:val="000000" w:themeColor="text1"/>
          <w:kern w:val="0"/>
          <w:sz w:val="24"/>
          <w:szCs w:val="24"/>
        </w:rPr>
        <w:t>成各方</w:t>
      </w:r>
      <w:proofErr w:type="gramEnd"/>
      <w:r w:rsidRPr="00DC7D09">
        <w:rPr>
          <w:rFonts w:ascii="宋体" w:eastAsia="宋体" w:hAnsi="宋体" w:cs="宋体"/>
          <w:color w:val="000000" w:themeColor="text1"/>
          <w:kern w:val="0"/>
          <w:sz w:val="24"/>
          <w:szCs w:val="24"/>
        </w:rPr>
        <w:t>关注焦点。</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华盛</w:t>
      </w:r>
      <w:proofErr w:type="gramStart"/>
      <w:r w:rsidRPr="00DC7D09">
        <w:rPr>
          <w:rFonts w:ascii="宋体" w:eastAsia="宋体" w:hAnsi="宋体" w:cs="宋体"/>
          <w:color w:val="000000" w:themeColor="text1"/>
          <w:kern w:val="0"/>
          <w:sz w:val="24"/>
          <w:szCs w:val="24"/>
        </w:rPr>
        <w:t>昌发布</w:t>
      </w:r>
      <w:proofErr w:type="gramEnd"/>
      <w:r w:rsidRPr="00DC7D09">
        <w:rPr>
          <w:rFonts w:ascii="宋体" w:eastAsia="宋体" w:hAnsi="宋体" w:cs="宋体"/>
          <w:color w:val="000000" w:themeColor="text1"/>
          <w:kern w:val="0"/>
          <w:sz w:val="24"/>
          <w:szCs w:val="24"/>
        </w:rPr>
        <w:t>2024年度业绩快报显示，公司总营收净利润实现双增，尤其净利同比增长29.6%。环境监测仪器龙头企业力合科技在业绩说明会上提示，2024年度营收净利实现高增长，尤其空气/烟气监测系统设备业务录得105.02%的高增长，但受研发等费用增长影响，净利有所下降。</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有人“欢喜”有人“忧”。威</w:t>
      </w:r>
      <w:proofErr w:type="gramStart"/>
      <w:r w:rsidRPr="00DC7D09">
        <w:rPr>
          <w:rFonts w:ascii="宋体" w:eastAsia="宋体" w:hAnsi="宋体" w:cs="宋体"/>
          <w:color w:val="000000" w:themeColor="text1"/>
          <w:kern w:val="0"/>
          <w:sz w:val="24"/>
          <w:szCs w:val="24"/>
        </w:rPr>
        <w:t>尔发布</w:t>
      </w:r>
      <w:proofErr w:type="gramEnd"/>
      <w:r w:rsidRPr="00DC7D09">
        <w:rPr>
          <w:rFonts w:ascii="宋体" w:eastAsia="宋体" w:hAnsi="宋体" w:cs="宋体"/>
          <w:color w:val="000000" w:themeColor="text1"/>
          <w:kern w:val="0"/>
          <w:sz w:val="24"/>
          <w:szCs w:val="24"/>
        </w:rPr>
        <w:t>2024年年报显示，公司在年度营收略有增长的情况下，净利润亏损进一步扩大，此外2025年一季度公司营收净利均录得下降，财务困境加剧。川仪股份最新发布的2024年年报和</w:t>
      </w:r>
      <w:proofErr w:type="gramStart"/>
      <w:r w:rsidRPr="00DC7D09">
        <w:rPr>
          <w:rFonts w:ascii="宋体" w:eastAsia="宋体" w:hAnsi="宋体" w:cs="宋体"/>
          <w:color w:val="000000" w:themeColor="text1"/>
          <w:kern w:val="0"/>
          <w:sz w:val="24"/>
          <w:szCs w:val="24"/>
        </w:rPr>
        <w:t>2025年一季度财报均</w:t>
      </w:r>
      <w:proofErr w:type="gramEnd"/>
      <w:r w:rsidRPr="00DC7D09">
        <w:rPr>
          <w:rFonts w:ascii="宋体" w:eastAsia="宋体" w:hAnsi="宋体" w:cs="宋体"/>
          <w:color w:val="000000" w:themeColor="text1"/>
          <w:kern w:val="0"/>
          <w:sz w:val="24"/>
          <w:szCs w:val="24"/>
        </w:rPr>
        <w:t>出现“净利”下滑，南华仪器和</w:t>
      </w:r>
      <w:proofErr w:type="gramStart"/>
      <w:r w:rsidRPr="00DC7D09">
        <w:rPr>
          <w:rFonts w:ascii="宋体" w:eastAsia="宋体" w:hAnsi="宋体" w:cs="宋体"/>
          <w:color w:val="000000" w:themeColor="text1"/>
          <w:kern w:val="0"/>
          <w:sz w:val="24"/>
          <w:szCs w:val="24"/>
        </w:rPr>
        <w:t>皖仪科技</w:t>
      </w:r>
      <w:proofErr w:type="gramEnd"/>
      <w:r w:rsidRPr="00DC7D09">
        <w:rPr>
          <w:rFonts w:ascii="宋体" w:eastAsia="宋体" w:hAnsi="宋体" w:cs="宋体"/>
          <w:color w:val="000000" w:themeColor="text1"/>
          <w:kern w:val="0"/>
          <w:sz w:val="24"/>
          <w:szCs w:val="24"/>
        </w:rPr>
        <w:t>近日发布的最新</w:t>
      </w:r>
      <w:proofErr w:type="gramStart"/>
      <w:r w:rsidRPr="00DC7D09">
        <w:rPr>
          <w:rFonts w:ascii="宋体" w:eastAsia="宋体" w:hAnsi="宋体" w:cs="宋体"/>
          <w:color w:val="000000" w:themeColor="text1"/>
          <w:kern w:val="0"/>
          <w:sz w:val="24"/>
          <w:szCs w:val="24"/>
        </w:rPr>
        <w:t>一季度财报披露</w:t>
      </w:r>
      <w:proofErr w:type="gramEnd"/>
      <w:r w:rsidRPr="00DC7D09">
        <w:rPr>
          <w:rFonts w:ascii="宋体" w:eastAsia="宋体" w:hAnsi="宋体" w:cs="宋体"/>
          <w:color w:val="000000" w:themeColor="text1"/>
          <w:kern w:val="0"/>
          <w:sz w:val="24"/>
          <w:szCs w:val="24"/>
        </w:rPr>
        <w:t>显示，公司营收录得增长的同时净利出现亏损，但亏损幅度有所收窄，“增收不增利”现象普遍。</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roofErr w:type="gramStart"/>
      <w:r w:rsidRPr="00DC7D09">
        <w:rPr>
          <w:rFonts w:ascii="宋体" w:eastAsia="宋体" w:hAnsi="宋体" w:cs="宋体"/>
          <w:color w:val="000000" w:themeColor="text1"/>
          <w:kern w:val="0"/>
          <w:sz w:val="24"/>
          <w:szCs w:val="24"/>
        </w:rPr>
        <w:t>仪商网注意</w:t>
      </w:r>
      <w:proofErr w:type="gramEnd"/>
      <w:r w:rsidRPr="00DC7D09">
        <w:rPr>
          <w:rFonts w:ascii="宋体" w:eastAsia="宋体" w:hAnsi="宋体" w:cs="宋体"/>
          <w:color w:val="000000" w:themeColor="text1"/>
          <w:kern w:val="0"/>
          <w:sz w:val="24"/>
          <w:szCs w:val="24"/>
        </w:rPr>
        <w:t>到，5月份截至目前，已有至少8家仪器仪表上市公司披露业绩报告。2024 年至 2025 年一季度，仪器仪表行业呈现出显著的业绩“大分化”格局，不同企业在市场需求、技术突破和政策环境的多重影响下，命运迥异。行业结构性调整的阵痛，以及新兴领域与传统业务的博弈，都体现在行业企业业绩报告上了。</w:t>
      </w:r>
    </w:p>
    <w:p w:rsidR="00DC7D09" w:rsidRPr="00DC7D09" w:rsidRDefault="00DC7D09" w:rsidP="00DC7D09">
      <w:pPr>
        <w:widowControl/>
        <w:shd w:val="clear" w:color="auto" w:fill="FFFFFF"/>
        <w:spacing w:line="360" w:lineRule="auto"/>
        <w:jc w:val="center"/>
        <w:rPr>
          <w:rFonts w:ascii="宋体" w:eastAsia="宋体" w:hAnsi="宋体" w:cs="宋体"/>
          <w:color w:val="000000" w:themeColor="text1"/>
          <w:kern w:val="0"/>
          <w:sz w:val="24"/>
          <w:szCs w:val="24"/>
        </w:rPr>
      </w:pPr>
      <w:r w:rsidRPr="00DC7D09">
        <w:rPr>
          <w:rFonts w:ascii="宋体" w:eastAsia="宋体" w:hAnsi="宋体" w:cs="宋体" w:hint="eastAsia"/>
          <w:noProof/>
          <w:color w:val="000000" w:themeColor="text1"/>
          <w:kern w:val="0"/>
          <w:sz w:val="24"/>
          <w:szCs w:val="24"/>
        </w:rPr>
        <w:drawing>
          <wp:inline distT="0" distB="0" distL="0" distR="0" wp14:anchorId="0BF1E008" wp14:editId="592C4C4D">
            <wp:extent cx="3675903" cy="2075632"/>
            <wp:effectExtent l="0" t="0" r="1270" b="1270"/>
            <wp:docPr id="1" name="图片 1" descr="https://www.861718.com/member/kindeditor/attached/image/20250514/20250514121316_97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50514/20250514121316_9758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6126" cy="2075758"/>
                    </a:xfrm>
                    <a:prstGeom prst="rect">
                      <a:avLst/>
                    </a:prstGeom>
                    <a:noFill/>
                    <a:ln>
                      <a:noFill/>
                    </a:ln>
                  </pic:spPr>
                </pic:pic>
              </a:graphicData>
            </a:graphic>
          </wp:inline>
        </w:drawing>
      </w:r>
    </w:p>
    <w:p w:rsidR="00DC7D09" w:rsidRPr="00DC7D09" w:rsidRDefault="00DC7D09" w:rsidP="00DC7D09">
      <w:pPr>
        <w:widowControl/>
        <w:spacing w:line="360" w:lineRule="auto"/>
        <w:ind w:firstLineChars="200" w:firstLine="482"/>
        <w:jc w:val="left"/>
        <w:rPr>
          <w:rFonts w:ascii="宋体" w:eastAsia="宋体" w:hAnsi="宋体" w:cs="宋体"/>
          <w:color w:val="000000" w:themeColor="text1"/>
          <w:kern w:val="0"/>
          <w:sz w:val="24"/>
          <w:szCs w:val="24"/>
        </w:rPr>
      </w:pPr>
      <w:r w:rsidRPr="00DC7D09">
        <w:rPr>
          <w:rFonts w:ascii="宋体" w:eastAsia="宋体" w:hAnsi="宋体" w:cs="宋体"/>
          <w:b/>
          <w:bCs/>
          <w:color w:val="000000" w:themeColor="text1"/>
          <w:kern w:val="0"/>
          <w:sz w:val="24"/>
          <w:szCs w:val="24"/>
          <w:shd w:val="clear" w:color="auto" w:fill="FFFFFF"/>
        </w:rPr>
        <w:t>一、业绩大分化增长与承压并存</w:t>
      </w:r>
      <w:r w:rsidRPr="00DC7D09">
        <w:rPr>
          <w:rFonts w:ascii="宋体" w:eastAsia="宋体" w:hAnsi="宋体" w:cs="宋体"/>
          <w:b/>
          <w:bCs/>
          <w:color w:val="000000" w:themeColor="text1"/>
          <w:kern w:val="0"/>
          <w:sz w:val="24"/>
          <w:szCs w:val="24"/>
          <w:shd w:val="clear" w:color="auto" w:fill="FFFFFF"/>
        </w:rPr>
        <w:br/>
      </w:r>
      <w:r w:rsidRPr="00DC7D09">
        <w:rPr>
          <w:rFonts w:ascii="宋体" w:eastAsia="宋体" w:hAnsi="宋体" w:cs="宋体"/>
          <w:color w:val="000000" w:themeColor="text1"/>
          <w:kern w:val="0"/>
          <w:sz w:val="24"/>
          <w:szCs w:val="24"/>
        </w:rPr>
        <w:t>从发布的业绩报告，尤其5月份最新的</w:t>
      </w:r>
      <w:proofErr w:type="gramStart"/>
      <w:r w:rsidRPr="00DC7D09">
        <w:rPr>
          <w:rFonts w:ascii="宋体" w:eastAsia="宋体" w:hAnsi="宋体" w:cs="宋体"/>
          <w:color w:val="000000" w:themeColor="text1"/>
          <w:kern w:val="0"/>
          <w:sz w:val="24"/>
          <w:szCs w:val="24"/>
        </w:rPr>
        <w:t>一季度财报来看</w:t>
      </w:r>
      <w:proofErr w:type="gramEnd"/>
      <w:r w:rsidRPr="00DC7D09">
        <w:rPr>
          <w:rFonts w:ascii="宋体" w:eastAsia="宋体" w:hAnsi="宋体" w:cs="宋体"/>
          <w:color w:val="000000" w:themeColor="text1"/>
          <w:kern w:val="0"/>
          <w:sz w:val="24"/>
          <w:szCs w:val="24"/>
        </w:rPr>
        <w:t>，仪器仪表企业营收增长面超七成，但利润指标冰火两重天。</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lastRenderedPageBreak/>
        <w:t>2024年行业整体营收规模突破1.1</w:t>
      </w:r>
      <w:proofErr w:type="gramStart"/>
      <w:r w:rsidRPr="00DC7D09">
        <w:rPr>
          <w:rFonts w:ascii="宋体" w:eastAsia="宋体" w:hAnsi="宋体" w:cs="宋体"/>
          <w:color w:val="000000" w:themeColor="text1"/>
          <w:kern w:val="0"/>
          <w:sz w:val="24"/>
          <w:szCs w:val="24"/>
        </w:rPr>
        <w:t>万亿</w:t>
      </w:r>
      <w:proofErr w:type="gramEnd"/>
      <w:r w:rsidRPr="00DC7D09">
        <w:rPr>
          <w:rFonts w:ascii="宋体" w:eastAsia="宋体" w:hAnsi="宋体" w:cs="宋体"/>
          <w:color w:val="000000" w:themeColor="text1"/>
          <w:kern w:val="0"/>
          <w:sz w:val="24"/>
          <w:szCs w:val="24"/>
        </w:rPr>
        <w:t>元，同比增长7.2%，但100余家A股上市公司中仅54家净利润实现正增长。</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2025年一季度，15家头部企业中11家营收增长（最高达202%），但仅7家净利润有所提升，</w:t>
      </w:r>
      <w:proofErr w:type="gramStart"/>
      <w:r w:rsidRPr="00DC7D09">
        <w:rPr>
          <w:rFonts w:ascii="宋体" w:eastAsia="宋体" w:hAnsi="宋体" w:cs="宋体"/>
          <w:color w:val="000000" w:themeColor="text1"/>
          <w:kern w:val="0"/>
          <w:sz w:val="24"/>
          <w:szCs w:val="24"/>
        </w:rPr>
        <w:t>科陆电子净</w:t>
      </w:r>
      <w:proofErr w:type="gramEnd"/>
      <w:r w:rsidRPr="00DC7D09">
        <w:rPr>
          <w:rFonts w:ascii="宋体" w:eastAsia="宋体" w:hAnsi="宋体" w:cs="宋体"/>
          <w:color w:val="000000" w:themeColor="text1"/>
          <w:kern w:val="0"/>
          <w:sz w:val="24"/>
          <w:szCs w:val="24"/>
        </w:rPr>
        <w:t>利润同比激增857%的同时，</w:t>
      </w:r>
      <w:proofErr w:type="gramStart"/>
      <w:r w:rsidRPr="00DC7D09">
        <w:rPr>
          <w:rFonts w:ascii="宋体" w:eastAsia="宋体" w:hAnsi="宋体" w:cs="宋体"/>
          <w:color w:val="000000" w:themeColor="text1"/>
          <w:kern w:val="0"/>
          <w:sz w:val="24"/>
          <w:szCs w:val="24"/>
        </w:rPr>
        <w:t>安控科技</w:t>
      </w:r>
      <w:proofErr w:type="gramEnd"/>
      <w:r w:rsidRPr="00DC7D09">
        <w:rPr>
          <w:rFonts w:ascii="宋体" w:eastAsia="宋体" w:hAnsi="宋体" w:cs="宋体"/>
          <w:color w:val="000000" w:themeColor="text1"/>
          <w:kern w:val="0"/>
          <w:sz w:val="24"/>
          <w:szCs w:val="24"/>
        </w:rPr>
        <w:t>、威尔等企业亏损持续扩大，川仪股份首次出现利润负增长。</w:t>
      </w:r>
    </w:p>
    <w:p w:rsidR="00DC7D09" w:rsidRPr="00DC7D09" w:rsidRDefault="00DC7D09" w:rsidP="00DC7D09">
      <w:pPr>
        <w:widowControl/>
        <w:spacing w:line="360" w:lineRule="auto"/>
        <w:ind w:firstLineChars="200" w:firstLine="480"/>
        <w:jc w:val="left"/>
        <w:rPr>
          <w:rFonts w:ascii="宋体" w:eastAsia="宋体" w:hAnsi="宋体" w:cs="宋体"/>
          <w:b/>
          <w:bCs/>
          <w:color w:val="000000" w:themeColor="text1"/>
          <w:kern w:val="0"/>
          <w:sz w:val="24"/>
          <w:szCs w:val="24"/>
          <w:shd w:val="clear" w:color="auto" w:fill="FFFFFF"/>
        </w:rPr>
      </w:pPr>
      <w:r w:rsidRPr="00DC7D09">
        <w:rPr>
          <w:rFonts w:ascii="宋体" w:eastAsia="宋体" w:hAnsi="宋体" w:cs="宋体"/>
          <w:color w:val="000000" w:themeColor="text1"/>
          <w:kern w:val="0"/>
          <w:sz w:val="24"/>
          <w:szCs w:val="24"/>
          <w:shd w:val="clear" w:color="auto" w:fill="FFFFFF"/>
        </w:rPr>
        <w:t>值得注意的是，“利润增长与现金流恶化” 的矛盾分化局面同样显现。环境监测行业企业雪</w:t>
      </w:r>
      <w:proofErr w:type="gramStart"/>
      <w:r w:rsidRPr="00DC7D09">
        <w:rPr>
          <w:rFonts w:ascii="宋体" w:eastAsia="宋体" w:hAnsi="宋体" w:cs="宋体"/>
          <w:color w:val="000000" w:themeColor="text1"/>
          <w:kern w:val="0"/>
          <w:sz w:val="24"/>
          <w:szCs w:val="24"/>
          <w:shd w:val="clear" w:color="auto" w:fill="FFFFFF"/>
        </w:rPr>
        <w:t>迪</w:t>
      </w:r>
      <w:proofErr w:type="gramEnd"/>
      <w:r w:rsidRPr="00DC7D09">
        <w:rPr>
          <w:rFonts w:ascii="宋体" w:eastAsia="宋体" w:hAnsi="宋体" w:cs="宋体"/>
          <w:color w:val="000000" w:themeColor="text1"/>
          <w:kern w:val="0"/>
          <w:sz w:val="24"/>
          <w:szCs w:val="24"/>
          <w:shd w:val="clear" w:color="auto" w:fill="FFFFFF"/>
        </w:rPr>
        <w:t>龙2025 年一季度净利润同比增长 257.2%，但经营活动现金流净额同比下降 95.43%。这一现象折射出环境监测等细分行业的典型困境，就是尽管“双碳” 政策推动订单增长，但部分项目回款周期长、应收账款高企，导致企业“纸面盈利” 与实际资金</w:t>
      </w:r>
      <w:proofErr w:type="gramStart"/>
      <w:r w:rsidRPr="00DC7D09">
        <w:rPr>
          <w:rFonts w:ascii="宋体" w:eastAsia="宋体" w:hAnsi="宋体" w:cs="宋体"/>
          <w:color w:val="000000" w:themeColor="text1"/>
          <w:kern w:val="0"/>
          <w:sz w:val="24"/>
          <w:szCs w:val="24"/>
          <w:shd w:val="clear" w:color="auto" w:fill="FFFFFF"/>
        </w:rPr>
        <w:t>链压力</w:t>
      </w:r>
      <w:proofErr w:type="gramEnd"/>
      <w:r w:rsidRPr="00DC7D09">
        <w:rPr>
          <w:rFonts w:ascii="宋体" w:eastAsia="宋体" w:hAnsi="宋体" w:cs="宋体"/>
          <w:color w:val="000000" w:themeColor="text1"/>
          <w:kern w:val="0"/>
          <w:sz w:val="24"/>
          <w:szCs w:val="24"/>
          <w:shd w:val="clear" w:color="auto" w:fill="FFFFFF"/>
        </w:rPr>
        <w:t>并存。</w:t>
      </w:r>
    </w:p>
    <w:p w:rsidR="00DC7D09" w:rsidRPr="00DC7D09" w:rsidRDefault="00DC7D09" w:rsidP="00DC7D09">
      <w:pPr>
        <w:widowControl/>
        <w:spacing w:line="360" w:lineRule="auto"/>
        <w:ind w:firstLineChars="200" w:firstLine="482"/>
        <w:jc w:val="left"/>
        <w:rPr>
          <w:rFonts w:ascii="宋体" w:eastAsia="宋体" w:hAnsi="宋体" w:cs="宋体"/>
          <w:color w:val="000000" w:themeColor="text1"/>
          <w:kern w:val="0"/>
          <w:sz w:val="24"/>
          <w:szCs w:val="24"/>
        </w:rPr>
      </w:pPr>
      <w:r w:rsidRPr="00DC7D09">
        <w:rPr>
          <w:rFonts w:ascii="宋体" w:eastAsia="宋体" w:hAnsi="宋体" w:cs="宋体"/>
          <w:b/>
          <w:bCs/>
          <w:color w:val="000000" w:themeColor="text1"/>
          <w:kern w:val="0"/>
          <w:sz w:val="24"/>
          <w:szCs w:val="24"/>
          <w:shd w:val="clear" w:color="auto" w:fill="FFFFFF"/>
        </w:rPr>
        <w:t>二、细分领域</w:t>
      </w:r>
      <w:proofErr w:type="gramStart"/>
      <w:r w:rsidRPr="00DC7D09">
        <w:rPr>
          <w:rFonts w:ascii="宋体" w:eastAsia="宋体" w:hAnsi="宋体" w:cs="宋体"/>
          <w:b/>
          <w:bCs/>
          <w:color w:val="000000" w:themeColor="text1"/>
          <w:kern w:val="0"/>
          <w:sz w:val="24"/>
          <w:szCs w:val="24"/>
          <w:shd w:val="clear" w:color="auto" w:fill="FFFFFF"/>
        </w:rPr>
        <w:t>分化高</w:t>
      </w:r>
      <w:proofErr w:type="gramEnd"/>
      <w:r w:rsidRPr="00DC7D09">
        <w:rPr>
          <w:rFonts w:ascii="宋体" w:eastAsia="宋体" w:hAnsi="宋体" w:cs="宋体"/>
          <w:b/>
          <w:bCs/>
          <w:color w:val="000000" w:themeColor="text1"/>
          <w:kern w:val="0"/>
          <w:sz w:val="24"/>
          <w:szCs w:val="24"/>
          <w:shd w:val="clear" w:color="auto" w:fill="FFFFFF"/>
        </w:rPr>
        <w:t>景气与承压赛道并存</w:t>
      </w:r>
      <w:r w:rsidRPr="00DC7D09">
        <w:rPr>
          <w:rFonts w:ascii="宋体" w:eastAsia="宋体" w:hAnsi="宋体" w:cs="宋体"/>
          <w:color w:val="000000" w:themeColor="text1"/>
          <w:kern w:val="0"/>
          <w:sz w:val="24"/>
          <w:szCs w:val="24"/>
        </w:rPr>
        <w:br/>
        <w:t>值得注意的是，“利润增长与现金流恶化” 的矛盾分化局面同样显现。环境监测行业企业雪</w:t>
      </w:r>
      <w:proofErr w:type="gramStart"/>
      <w:r w:rsidRPr="00DC7D09">
        <w:rPr>
          <w:rFonts w:ascii="宋体" w:eastAsia="宋体" w:hAnsi="宋体" w:cs="宋体"/>
          <w:color w:val="000000" w:themeColor="text1"/>
          <w:kern w:val="0"/>
          <w:sz w:val="24"/>
          <w:szCs w:val="24"/>
        </w:rPr>
        <w:t>迪</w:t>
      </w:r>
      <w:proofErr w:type="gramEnd"/>
      <w:r w:rsidRPr="00DC7D09">
        <w:rPr>
          <w:rFonts w:ascii="宋体" w:eastAsia="宋体" w:hAnsi="宋体" w:cs="宋体"/>
          <w:color w:val="000000" w:themeColor="text1"/>
          <w:kern w:val="0"/>
          <w:sz w:val="24"/>
          <w:szCs w:val="24"/>
        </w:rPr>
        <w:t>龙2025 年一季度净利润同比增长 257.2%，但经营活动现金流净额同比下降 95.43%。这一现象折射出环境监测等细分行业的典型困境，就是尽管“双碳” 政策推动订单增长，但部分项目回款周期长、应收账款高企，导致企业“纸面盈利” 与实际资金</w:t>
      </w:r>
      <w:proofErr w:type="gramStart"/>
      <w:r w:rsidRPr="00DC7D09">
        <w:rPr>
          <w:rFonts w:ascii="宋体" w:eastAsia="宋体" w:hAnsi="宋体" w:cs="宋体"/>
          <w:color w:val="000000" w:themeColor="text1"/>
          <w:kern w:val="0"/>
          <w:sz w:val="24"/>
          <w:szCs w:val="24"/>
        </w:rPr>
        <w:t>链压力</w:t>
      </w:r>
      <w:proofErr w:type="gramEnd"/>
      <w:r w:rsidRPr="00DC7D09">
        <w:rPr>
          <w:rFonts w:ascii="宋体" w:eastAsia="宋体" w:hAnsi="宋体" w:cs="宋体"/>
          <w:color w:val="000000" w:themeColor="text1"/>
          <w:kern w:val="0"/>
          <w:sz w:val="24"/>
          <w:szCs w:val="24"/>
        </w:rPr>
        <w:t>并存。</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行业企业的营收净利“分化”，反映在细分领域上非常明显。</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工业自动化、新能源测试仪器、高端科学仪器等领域表现尤其突出。东华测试在2024 年实现营收5.02亿元（+32.79%）、净利润1.22亿元（+38.9%），成长能力位居行业前列，其增长动力来自新能源汽车和高端装备领域的测试需求扩张，例如电池安全检测设备订单激增。还有中控技术以及高德红外分别通过“AI+工业”、车载红外需求均录得良好的利润增长表现。</w:t>
      </w:r>
    </w:p>
    <w:p w:rsidR="00DC7D09" w:rsidRPr="00DC7D09" w:rsidRDefault="00DC7D09" w:rsidP="00DC7D09">
      <w:pPr>
        <w:widowControl/>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shd w:val="clear" w:color="auto" w:fill="FFFFFF"/>
        </w:rPr>
        <w:t xml:space="preserve">另一方面，环境监测、传统自动化仪表等领域受下游需求萎缩冲击尤甚。川仪股份作为工业自动化仪表龙头，2024年营收75.92亿元，同比增长2.44%，净利润7.76亿元，同比增长4.6%，但2025年一季度营收和净利润分别同比下滑7.63% 和23.46%，其业绩波动直接反映了下游行业的景气度变化：石油化工行业资本开支下降（中国石化 2024 </w:t>
      </w:r>
      <w:proofErr w:type="gramStart"/>
      <w:r w:rsidRPr="00DC7D09">
        <w:rPr>
          <w:rFonts w:ascii="宋体" w:eastAsia="宋体" w:hAnsi="宋体" w:cs="宋体"/>
          <w:color w:val="000000" w:themeColor="text1"/>
          <w:kern w:val="0"/>
          <w:sz w:val="24"/>
          <w:szCs w:val="24"/>
          <w:shd w:val="clear" w:color="auto" w:fill="FFFFFF"/>
        </w:rPr>
        <w:t>年资本</w:t>
      </w:r>
      <w:proofErr w:type="gramEnd"/>
      <w:r w:rsidRPr="00DC7D09">
        <w:rPr>
          <w:rFonts w:ascii="宋体" w:eastAsia="宋体" w:hAnsi="宋体" w:cs="宋体"/>
          <w:color w:val="000000" w:themeColor="text1"/>
          <w:kern w:val="0"/>
          <w:sz w:val="24"/>
          <w:szCs w:val="24"/>
          <w:shd w:val="clear" w:color="auto" w:fill="FFFFFF"/>
        </w:rPr>
        <w:t>开支同比减少18.83%），</w:t>
      </w:r>
      <w:proofErr w:type="gramStart"/>
      <w:r w:rsidRPr="00DC7D09">
        <w:rPr>
          <w:rFonts w:ascii="宋体" w:eastAsia="宋体" w:hAnsi="宋体" w:cs="宋体"/>
          <w:color w:val="000000" w:themeColor="text1"/>
          <w:kern w:val="0"/>
          <w:sz w:val="24"/>
          <w:szCs w:val="24"/>
          <w:shd w:val="clear" w:color="auto" w:fill="FFFFFF"/>
        </w:rPr>
        <w:t>而硅材料</w:t>
      </w:r>
      <w:proofErr w:type="gramEnd"/>
      <w:r w:rsidRPr="00DC7D09">
        <w:rPr>
          <w:rFonts w:ascii="宋体" w:eastAsia="宋体" w:hAnsi="宋体" w:cs="宋体"/>
          <w:color w:val="000000" w:themeColor="text1"/>
          <w:kern w:val="0"/>
          <w:sz w:val="24"/>
          <w:szCs w:val="24"/>
          <w:shd w:val="clear" w:color="auto" w:fill="FFFFFF"/>
        </w:rPr>
        <w:t>、锂电等新兴领域需求尚未完全释放。汇中股份、瑞纳智能等企业亦是受到行业需求影响出现波动。这表明，深耕细分市场、绑定高景气赛道的企业在穿越行业周期上收获了积极的反馈。</w:t>
      </w:r>
    </w:p>
    <w:p w:rsidR="00DC7D09" w:rsidRPr="00DC7D09" w:rsidRDefault="00DC7D09" w:rsidP="00DC7D09">
      <w:pPr>
        <w:widowControl/>
        <w:spacing w:line="360" w:lineRule="auto"/>
        <w:ind w:firstLineChars="200" w:firstLine="482"/>
        <w:jc w:val="left"/>
        <w:rPr>
          <w:rFonts w:ascii="宋体" w:eastAsia="宋体" w:hAnsi="宋体" w:cs="宋体"/>
          <w:color w:val="000000" w:themeColor="text1"/>
          <w:kern w:val="0"/>
          <w:sz w:val="24"/>
          <w:szCs w:val="24"/>
        </w:rPr>
      </w:pPr>
      <w:r w:rsidRPr="00DC7D09">
        <w:rPr>
          <w:rFonts w:ascii="宋体" w:eastAsia="宋体" w:hAnsi="宋体" w:cs="宋体"/>
          <w:b/>
          <w:bCs/>
          <w:color w:val="000000" w:themeColor="text1"/>
          <w:kern w:val="0"/>
          <w:sz w:val="24"/>
          <w:szCs w:val="24"/>
          <w:shd w:val="clear" w:color="auto" w:fill="FFFFFF"/>
        </w:rPr>
        <w:t>三、政策效应分化关税困局重塑竞争格局</w:t>
      </w:r>
      <w:r w:rsidRPr="00DC7D09">
        <w:rPr>
          <w:rFonts w:ascii="宋体" w:eastAsia="宋体" w:hAnsi="宋体" w:cs="宋体"/>
          <w:color w:val="000000" w:themeColor="text1"/>
          <w:kern w:val="0"/>
          <w:sz w:val="24"/>
          <w:szCs w:val="24"/>
          <w:shd w:val="clear" w:color="auto" w:fill="FFFFFF"/>
        </w:rPr>
        <w:br/>
      </w:r>
      <w:r w:rsidRPr="00DC7D09">
        <w:rPr>
          <w:rFonts w:ascii="宋体" w:eastAsia="宋体" w:hAnsi="宋体" w:cs="宋体"/>
          <w:color w:val="000000" w:themeColor="text1"/>
          <w:kern w:val="0"/>
          <w:sz w:val="24"/>
          <w:szCs w:val="24"/>
        </w:rPr>
        <w:t>在当前全球贸易局势波谲云诡的大背景下，关税政策已成为左右仪器仪表行业业绩走向的关键“变量”。</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从2024年度财报至</w:t>
      </w:r>
      <w:proofErr w:type="gramStart"/>
      <w:r w:rsidRPr="00DC7D09">
        <w:rPr>
          <w:rFonts w:ascii="宋体" w:eastAsia="宋体" w:hAnsi="宋体" w:cs="宋体"/>
          <w:color w:val="000000" w:themeColor="text1"/>
          <w:kern w:val="0"/>
          <w:sz w:val="24"/>
          <w:szCs w:val="24"/>
        </w:rPr>
        <w:t>2025年一季度财报的</w:t>
      </w:r>
      <w:proofErr w:type="gramEnd"/>
      <w:r w:rsidRPr="00DC7D09">
        <w:rPr>
          <w:rFonts w:ascii="宋体" w:eastAsia="宋体" w:hAnsi="宋体" w:cs="宋体"/>
          <w:color w:val="000000" w:themeColor="text1"/>
          <w:kern w:val="0"/>
          <w:sz w:val="24"/>
          <w:szCs w:val="24"/>
        </w:rPr>
        <w:t>综合数据来看，无论是国际行业巨擘，还是国内本土企业，均在关税的“风暴眼”中经历着业绩的跌宕起伏。</w:t>
      </w:r>
    </w:p>
    <w:p w:rsidR="00DC7D09" w:rsidRPr="00DC7D09" w:rsidRDefault="00DC7D09" w:rsidP="00DC7D09">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C7D09">
        <w:rPr>
          <w:rFonts w:ascii="宋体" w:eastAsia="宋体" w:hAnsi="宋体" w:cs="宋体"/>
          <w:color w:val="000000" w:themeColor="text1"/>
          <w:kern w:val="0"/>
          <w:sz w:val="24"/>
          <w:szCs w:val="24"/>
        </w:rPr>
        <w:t>以国际巨头赛默飞</w:t>
      </w:r>
      <w:proofErr w:type="gramStart"/>
      <w:r w:rsidRPr="00DC7D09">
        <w:rPr>
          <w:rFonts w:ascii="宋体" w:eastAsia="宋体" w:hAnsi="宋体" w:cs="宋体"/>
          <w:color w:val="000000" w:themeColor="text1"/>
          <w:kern w:val="0"/>
          <w:sz w:val="24"/>
          <w:szCs w:val="24"/>
        </w:rPr>
        <w:t>世尔科技</w:t>
      </w:r>
      <w:proofErr w:type="gramEnd"/>
      <w:r w:rsidRPr="00DC7D09">
        <w:rPr>
          <w:rFonts w:ascii="宋体" w:eastAsia="宋体" w:hAnsi="宋体" w:cs="宋体"/>
          <w:color w:val="000000" w:themeColor="text1"/>
          <w:kern w:val="0"/>
          <w:sz w:val="24"/>
          <w:szCs w:val="24"/>
        </w:rPr>
        <w:t>为例，2024 年全年，赛默</w:t>
      </w:r>
      <w:proofErr w:type="gramStart"/>
      <w:r w:rsidRPr="00DC7D09">
        <w:rPr>
          <w:rFonts w:ascii="宋体" w:eastAsia="宋体" w:hAnsi="宋体" w:cs="宋体"/>
          <w:color w:val="000000" w:themeColor="text1"/>
          <w:kern w:val="0"/>
          <w:sz w:val="24"/>
          <w:szCs w:val="24"/>
        </w:rPr>
        <w:t>飞实现</w:t>
      </w:r>
      <w:proofErr w:type="gramEnd"/>
      <w:r w:rsidRPr="00DC7D09">
        <w:rPr>
          <w:rFonts w:ascii="宋体" w:eastAsia="宋体" w:hAnsi="宋体" w:cs="宋体"/>
          <w:color w:val="000000" w:themeColor="text1"/>
          <w:kern w:val="0"/>
          <w:sz w:val="24"/>
          <w:szCs w:val="24"/>
        </w:rPr>
        <w:t>营收 428.8 亿美元，微增 0.05%，净利润增长 5.67%，步入2025年，关税的冲击也开始集中显现。</w:t>
      </w:r>
    </w:p>
    <w:p w:rsidR="00DC7D09" w:rsidRPr="00DC7D09" w:rsidRDefault="00DC7D09" w:rsidP="00DC7D09">
      <w:pPr>
        <w:spacing w:line="360" w:lineRule="auto"/>
        <w:ind w:firstLineChars="200" w:firstLine="480"/>
        <w:rPr>
          <w:rFonts w:ascii="宋体" w:eastAsia="宋体" w:hAnsi="宋体" w:hint="eastAsia"/>
          <w:color w:val="000000" w:themeColor="text1"/>
          <w:sz w:val="24"/>
          <w:szCs w:val="24"/>
        </w:rPr>
      </w:pPr>
      <w:r w:rsidRPr="00DC7D09">
        <w:rPr>
          <w:rFonts w:ascii="宋体" w:eastAsia="宋体" w:hAnsi="宋体" w:hint="eastAsia"/>
          <w:color w:val="000000" w:themeColor="text1"/>
          <w:sz w:val="24"/>
          <w:szCs w:val="24"/>
        </w:rPr>
        <w:t xml:space="preserve">国内仪器仪表企业在关税政策下的业绩表现则呈现出更为复杂的局面。部分以出口业务为主，尤其是对美出口占比较高的企业，业绩受到明显冲击。例如优利德，2025年第一季度营收同比增长9.58%，但增速较 2024 年全年放缓，其中重要原因在于一季度国内对美出口关税增加，导致ODM业务部分延迟发货。 </w:t>
      </w:r>
    </w:p>
    <w:p w:rsidR="00DC7D09" w:rsidRPr="00DC7D09" w:rsidRDefault="00DC7D09" w:rsidP="00DC7D09">
      <w:pPr>
        <w:spacing w:line="360" w:lineRule="auto"/>
        <w:ind w:firstLineChars="200" w:firstLine="480"/>
        <w:rPr>
          <w:rFonts w:ascii="宋体" w:eastAsia="宋体" w:hAnsi="宋体" w:hint="eastAsia"/>
          <w:color w:val="000000" w:themeColor="text1"/>
          <w:sz w:val="24"/>
          <w:szCs w:val="24"/>
        </w:rPr>
      </w:pPr>
      <w:r w:rsidRPr="00DC7D09">
        <w:rPr>
          <w:rFonts w:ascii="宋体" w:eastAsia="宋体" w:hAnsi="宋体" w:hint="eastAsia"/>
          <w:color w:val="000000" w:themeColor="text1"/>
          <w:sz w:val="24"/>
          <w:szCs w:val="24"/>
        </w:rPr>
        <w:t>这种外部持续变动的政策环境可能导致头部企业与中小企业之间，内外贸企业之间的业绩进一步出现分化。</w:t>
      </w:r>
    </w:p>
    <w:p w:rsidR="00D02623" w:rsidRPr="00DC7D09" w:rsidRDefault="00DC7D09" w:rsidP="00DC7D09">
      <w:pPr>
        <w:spacing w:line="360" w:lineRule="auto"/>
        <w:ind w:firstLineChars="200" w:firstLine="480"/>
        <w:rPr>
          <w:rFonts w:ascii="宋体" w:eastAsia="宋体" w:hAnsi="宋体"/>
          <w:color w:val="000000" w:themeColor="text1"/>
          <w:sz w:val="24"/>
          <w:szCs w:val="24"/>
        </w:rPr>
      </w:pPr>
      <w:r w:rsidRPr="00DC7D09">
        <w:rPr>
          <w:rFonts w:ascii="宋体" w:eastAsia="宋体" w:hAnsi="宋体" w:hint="eastAsia"/>
          <w:color w:val="000000" w:themeColor="text1"/>
          <w:sz w:val="24"/>
          <w:szCs w:val="24"/>
        </w:rPr>
        <w:t>仪器仪表行业的业绩分化本质上是一场“技术实力、市场洞察力与政策敏感度” 的综合较量。聚光科技、东华测试等企业通过精准卡位新兴赛道实现增长，而川仪股份、雪</w:t>
      </w:r>
      <w:proofErr w:type="gramStart"/>
      <w:r w:rsidRPr="00DC7D09">
        <w:rPr>
          <w:rFonts w:ascii="宋体" w:eastAsia="宋体" w:hAnsi="宋体" w:hint="eastAsia"/>
          <w:color w:val="000000" w:themeColor="text1"/>
          <w:sz w:val="24"/>
          <w:szCs w:val="24"/>
        </w:rPr>
        <w:t>迪</w:t>
      </w:r>
      <w:proofErr w:type="gramEnd"/>
      <w:r w:rsidRPr="00DC7D09">
        <w:rPr>
          <w:rFonts w:ascii="宋体" w:eastAsia="宋体" w:hAnsi="宋体" w:hint="eastAsia"/>
          <w:color w:val="000000" w:themeColor="text1"/>
          <w:sz w:val="24"/>
          <w:szCs w:val="24"/>
        </w:rPr>
        <w:t>龙则需在传统业务转型中寻找平衡。国际巨头的本土化策略与国产替代的加速推进，正在重构行业竞争格局。如何在技术创新、供应链韧性和政策红利中找到平衡，将使得企业在这场分化中占据先机。</w:t>
      </w:r>
    </w:p>
    <w:sectPr w:rsidR="00D02623" w:rsidRPr="00DC7D0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1EE"/>
    <w:rsid w:val="000763EE"/>
    <w:rsid w:val="001E2470"/>
    <w:rsid w:val="00255EF1"/>
    <w:rsid w:val="0031467B"/>
    <w:rsid w:val="003C2455"/>
    <w:rsid w:val="00484D36"/>
    <w:rsid w:val="00692EAA"/>
    <w:rsid w:val="00703FE1"/>
    <w:rsid w:val="00804B5B"/>
    <w:rsid w:val="008E5C5E"/>
    <w:rsid w:val="009066AF"/>
    <w:rsid w:val="00AD21A1"/>
    <w:rsid w:val="00BB01EE"/>
    <w:rsid w:val="00D02623"/>
    <w:rsid w:val="00DC7D09"/>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DC7D0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C7D09"/>
    <w:rPr>
      <w:rFonts w:ascii="宋体" w:eastAsia="宋体" w:hAnsi="宋体" w:cs="宋体"/>
      <w:b/>
      <w:bCs/>
      <w:kern w:val="36"/>
      <w:sz w:val="48"/>
      <w:szCs w:val="48"/>
    </w:rPr>
  </w:style>
  <w:style w:type="paragraph" w:styleId="a3">
    <w:name w:val="Normal (Web)"/>
    <w:basedOn w:val="a"/>
    <w:uiPriority w:val="99"/>
    <w:semiHidden/>
    <w:unhideWhenUsed/>
    <w:rsid w:val="00DC7D0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C7D09"/>
    <w:rPr>
      <w:b/>
      <w:bCs/>
    </w:rPr>
  </w:style>
  <w:style w:type="paragraph" w:styleId="a5">
    <w:name w:val="Balloon Text"/>
    <w:basedOn w:val="a"/>
    <w:link w:val="Char"/>
    <w:uiPriority w:val="99"/>
    <w:semiHidden/>
    <w:unhideWhenUsed/>
    <w:rsid w:val="00DC7D09"/>
    <w:rPr>
      <w:sz w:val="18"/>
      <w:szCs w:val="18"/>
    </w:rPr>
  </w:style>
  <w:style w:type="character" w:customStyle="1" w:styleId="Char">
    <w:name w:val="批注框文本 Char"/>
    <w:basedOn w:val="a0"/>
    <w:link w:val="a5"/>
    <w:uiPriority w:val="99"/>
    <w:semiHidden/>
    <w:rsid w:val="00DC7D0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DC7D0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C7D09"/>
    <w:rPr>
      <w:rFonts w:ascii="宋体" w:eastAsia="宋体" w:hAnsi="宋体" w:cs="宋体"/>
      <w:b/>
      <w:bCs/>
      <w:kern w:val="36"/>
      <w:sz w:val="48"/>
      <w:szCs w:val="48"/>
    </w:rPr>
  </w:style>
  <w:style w:type="paragraph" w:styleId="a3">
    <w:name w:val="Normal (Web)"/>
    <w:basedOn w:val="a"/>
    <w:uiPriority w:val="99"/>
    <w:semiHidden/>
    <w:unhideWhenUsed/>
    <w:rsid w:val="00DC7D0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C7D09"/>
    <w:rPr>
      <w:b/>
      <w:bCs/>
    </w:rPr>
  </w:style>
  <w:style w:type="paragraph" w:styleId="a5">
    <w:name w:val="Balloon Text"/>
    <w:basedOn w:val="a"/>
    <w:link w:val="Char"/>
    <w:uiPriority w:val="99"/>
    <w:semiHidden/>
    <w:unhideWhenUsed/>
    <w:rsid w:val="00DC7D09"/>
    <w:rPr>
      <w:sz w:val="18"/>
      <w:szCs w:val="18"/>
    </w:rPr>
  </w:style>
  <w:style w:type="character" w:customStyle="1" w:styleId="Char">
    <w:name w:val="批注框文本 Char"/>
    <w:basedOn w:val="a0"/>
    <w:link w:val="a5"/>
    <w:uiPriority w:val="99"/>
    <w:semiHidden/>
    <w:rsid w:val="00DC7D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72644">
      <w:bodyDiv w:val="1"/>
      <w:marLeft w:val="0"/>
      <w:marRight w:val="0"/>
      <w:marTop w:val="0"/>
      <w:marBottom w:val="0"/>
      <w:divBdr>
        <w:top w:val="none" w:sz="0" w:space="0" w:color="auto"/>
        <w:left w:val="none" w:sz="0" w:space="0" w:color="auto"/>
        <w:bottom w:val="none" w:sz="0" w:space="0" w:color="auto"/>
        <w:right w:val="none" w:sz="0" w:space="0" w:color="auto"/>
      </w:divBdr>
      <w:divsChild>
        <w:div w:id="537008268">
          <w:marLeft w:val="0"/>
          <w:marRight w:val="0"/>
          <w:marTop w:val="165"/>
          <w:marBottom w:val="0"/>
          <w:divBdr>
            <w:top w:val="none" w:sz="0" w:space="0" w:color="auto"/>
            <w:left w:val="none" w:sz="0" w:space="0" w:color="auto"/>
            <w:bottom w:val="none" w:sz="0" w:space="0" w:color="auto"/>
            <w:right w:val="none" w:sz="0" w:space="0" w:color="auto"/>
          </w:divBdr>
        </w:div>
        <w:div w:id="871578688">
          <w:marLeft w:val="0"/>
          <w:marRight w:val="0"/>
          <w:marTop w:val="0"/>
          <w:marBottom w:val="0"/>
          <w:divBdr>
            <w:top w:val="none" w:sz="0" w:space="0" w:color="auto"/>
            <w:left w:val="none" w:sz="0" w:space="0" w:color="auto"/>
            <w:bottom w:val="none" w:sz="0" w:space="0" w:color="auto"/>
            <w:right w:val="none" w:sz="0" w:space="0" w:color="auto"/>
          </w:divBdr>
          <w:divsChild>
            <w:div w:id="1293054188">
              <w:marLeft w:val="0"/>
              <w:marRight w:val="0"/>
              <w:marTop w:val="0"/>
              <w:marBottom w:val="0"/>
              <w:divBdr>
                <w:top w:val="none" w:sz="0" w:space="0" w:color="auto"/>
                <w:left w:val="none" w:sz="0" w:space="0" w:color="auto"/>
                <w:bottom w:val="none" w:sz="0" w:space="0" w:color="auto"/>
                <w:right w:val="none" w:sz="0" w:space="0" w:color="auto"/>
              </w:divBdr>
              <w:divsChild>
                <w:div w:id="11667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1856">
          <w:marLeft w:val="0"/>
          <w:marRight w:val="0"/>
          <w:marTop w:val="0"/>
          <w:marBottom w:val="0"/>
          <w:divBdr>
            <w:top w:val="none" w:sz="0" w:space="0" w:color="auto"/>
            <w:left w:val="none" w:sz="0" w:space="0" w:color="auto"/>
            <w:bottom w:val="none" w:sz="0" w:space="0" w:color="auto"/>
            <w:right w:val="none" w:sz="0" w:space="0" w:color="auto"/>
          </w:divBdr>
          <w:divsChild>
            <w:div w:id="20784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329</Words>
  <Characters>1876</Characters>
  <Application>Microsoft Office Word</Application>
  <DocSecurity>0</DocSecurity>
  <Lines>15</Lines>
  <Paragraphs>4</Paragraphs>
  <ScaleCrop>false</ScaleCrop>
  <Company>Organization</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2025-05-14T07:18:00Z</dcterms:created>
  <dcterms:modified xsi:type="dcterms:W3CDTF">2025-05-14T07:21:00Z</dcterms:modified>
</cp:coreProperties>
</file>