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0D2" w:rsidRPr="00DA10D2" w:rsidRDefault="00DA10D2" w:rsidP="00DA10D2">
      <w:pPr>
        <w:spacing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bookmarkStart w:id="0" w:name="_GoBack"/>
      <w:r w:rsidRPr="00DA10D2">
        <w:rPr>
          <w:rFonts w:ascii="黑体" w:eastAsia="黑体" w:hAnsi="黑体" w:hint="eastAsia"/>
          <w:b/>
          <w:color w:val="000000" w:themeColor="text1"/>
          <w:sz w:val="28"/>
          <w:szCs w:val="28"/>
        </w:rPr>
        <w:t>射频测试</w:t>
      </w:r>
      <w:proofErr w:type="gramStart"/>
      <w:r w:rsidRPr="00DA10D2">
        <w:rPr>
          <w:rFonts w:ascii="黑体" w:eastAsia="黑体" w:hAnsi="黑体" w:hint="eastAsia"/>
          <w:b/>
          <w:color w:val="000000" w:themeColor="text1"/>
          <w:sz w:val="28"/>
          <w:szCs w:val="28"/>
        </w:rPr>
        <w:t>仪政策</w:t>
      </w:r>
      <w:proofErr w:type="gramEnd"/>
      <w:r w:rsidRPr="00DA10D2">
        <w:rPr>
          <w:rFonts w:ascii="黑体" w:eastAsia="黑体" w:hAnsi="黑体" w:hint="eastAsia"/>
          <w:b/>
          <w:color w:val="000000" w:themeColor="text1"/>
          <w:sz w:val="28"/>
          <w:szCs w:val="28"/>
        </w:rPr>
        <w:t xml:space="preserve"> “瞭望塔”：精准洞察行业前行方向</w:t>
      </w:r>
    </w:p>
    <w:bookmarkEnd w:id="0"/>
    <w:p w:rsidR="00DA10D2" w:rsidRPr="00DA10D2" w:rsidRDefault="00DA10D2" w:rsidP="00DA10D2">
      <w:pPr>
        <w:spacing w:line="36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A10D2">
        <w:rPr>
          <w:rFonts w:ascii="宋体" w:eastAsia="宋体" w:hAnsi="宋体" w:hint="eastAsia"/>
          <w:color w:val="000000" w:themeColor="text1"/>
          <w:sz w:val="24"/>
          <w:szCs w:val="24"/>
        </w:rPr>
        <w:t>来源：</w:t>
      </w:r>
      <w:proofErr w:type="gramStart"/>
      <w:r w:rsidRPr="00DA10D2">
        <w:rPr>
          <w:rFonts w:ascii="宋体" w:eastAsia="宋体" w:hAnsi="宋体" w:hint="eastAsia"/>
          <w:color w:val="000000" w:themeColor="text1"/>
          <w:sz w:val="24"/>
          <w:szCs w:val="24"/>
        </w:rPr>
        <w:t>仪商网</w:t>
      </w:r>
      <w:proofErr w:type="gramEnd"/>
    </w:p>
    <w:p w:rsidR="00DA10D2" w:rsidRPr="00DA10D2" w:rsidRDefault="00DA10D2" w:rsidP="00DA10D2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A10D2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  <w:r w:rsidRPr="00DA10D2">
        <w:rPr>
          <w:rFonts w:ascii="Tahoma" w:eastAsia="宋体" w:hAnsi="Tahoma" w:cs="Tahoma"/>
          <w:color w:val="000000" w:themeColor="text1"/>
          <w:sz w:val="24"/>
          <w:szCs w:val="24"/>
        </w:rPr>
        <w:t>﻿</w:t>
      </w:r>
      <w:r w:rsidRPr="00DA10D2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  <w:r w:rsidRPr="00DA10D2">
        <w:rPr>
          <w:rFonts w:ascii="宋体" w:eastAsia="宋体" w:hAnsi="宋体" w:hint="eastAsia"/>
          <w:color w:val="000000" w:themeColor="text1"/>
          <w:sz w:val="24"/>
          <w:szCs w:val="24"/>
        </w:rPr>
        <w:t>在科技浪潮中，射频测试仪作为通信、电子等领域的关键检测设备，其重要性与日俱增。相关政策宛如行业的</w:t>
      </w:r>
      <w:r w:rsidRPr="00DA10D2">
        <w:rPr>
          <w:rFonts w:ascii="宋体" w:eastAsia="宋体" w:hAnsi="宋体"/>
          <w:color w:val="000000" w:themeColor="text1"/>
          <w:sz w:val="24"/>
          <w:szCs w:val="24"/>
        </w:rPr>
        <w:t xml:space="preserve"> “</w:t>
      </w:r>
      <w:r w:rsidRPr="00DA10D2">
        <w:rPr>
          <w:rFonts w:ascii="宋体" w:eastAsia="宋体" w:hAnsi="宋体" w:hint="eastAsia"/>
          <w:color w:val="000000" w:themeColor="text1"/>
          <w:sz w:val="24"/>
          <w:szCs w:val="24"/>
        </w:rPr>
        <w:t>瞭望塔”，指引着发展方向，深刻影响着企业布局与市场走向。</w:t>
      </w:r>
    </w:p>
    <w:p w:rsidR="00DA10D2" w:rsidRPr="00DA10D2" w:rsidRDefault="00DA10D2" w:rsidP="00DA10D2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DA10D2">
        <w:rPr>
          <w:rFonts w:ascii="宋体" w:eastAsia="宋体" w:hAnsi="宋体" w:hint="eastAsia"/>
          <w:b/>
          <w:color w:val="000000" w:themeColor="text1"/>
          <w:sz w:val="24"/>
          <w:szCs w:val="24"/>
        </w:rPr>
        <w:t>医疗器械领域政策：严守安全底线</w:t>
      </w:r>
    </w:p>
    <w:p w:rsidR="00DA10D2" w:rsidRPr="00DA10D2" w:rsidRDefault="00DA10D2" w:rsidP="00DA10D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A10D2">
        <w:rPr>
          <w:rFonts w:ascii="宋体" w:eastAsia="宋体" w:hAnsi="宋体" w:hint="eastAsia"/>
          <w:color w:val="000000" w:themeColor="text1"/>
          <w:sz w:val="24"/>
          <w:szCs w:val="24"/>
        </w:rPr>
        <w:t>在医疗美容行业，射频治疗</w:t>
      </w:r>
      <w:proofErr w:type="gramStart"/>
      <w:r w:rsidRPr="00DA10D2">
        <w:rPr>
          <w:rFonts w:ascii="宋体" w:eastAsia="宋体" w:hAnsi="宋体" w:hint="eastAsia"/>
          <w:color w:val="000000" w:themeColor="text1"/>
          <w:sz w:val="24"/>
          <w:szCs w:val="24"/>
        </w:rPr>
        <w:t>仪应用</w:t>
      </w:r>
      <w:proofErr w:type="gramEnd"/>
      <w:r w:rsidRPr="00DA10D2">
        <w:rPr>
          <w:rFonts w:ascii="宋体" w:eastAsia="宋体" w:hAnsi="宋体" w:hint="eastAsia"/>
          <w:color w:val="000000" w:themeColor="text1"/>
          <w:sz w:val="24"/>
          <w:szCs w:val="24"/>
        </w:rPr>
        <w:t>广泛。依据国家药监局发布的《关于调整〈医疗器械分类目录〉部分内容的公告》，作用于人体皮肤及皮下组织，促使人体组织、细胞发生病理 / 生理学改变，用于治疗皮肤松弛、减轻皱纹等的射频治疗仪、射频皮肤</w:t>
      </w:r>
      <w:proofErr w:type="gramStart"/>
      <w:r w:rsidRPr="00DA10D2">
        <w:rPr>
          <w:rFonts w:ascii="宋体" w:eastAsia="宋体" w:hAnsi="宋体" w:hint="eastAsia"/>
          <w:color w:val="000000" w:themeColor="text1"/>
          <w:sz w:val="24"/>
          <w:szCs w:val="24"/>
        </w:rPr>
        <w:t>治疗仪类产品</w:t>
      </w:r>
      <w:proofErr w:type="gramEnd"/>
      <w:r w:rsidRPr="00DA10D2">
        <w:rPr>
          <w:rFonts w:ascii="宋体" w:eastAsia="宋体" w:hAnsi="宋体" w:hint="eastAsia"/>
          <w:color w:val="000000" w:themeColor="text1"/>
          <w:sz w:val="24"/>
          <w:szCs w:val="24"/>
        </w:rPr>
        <w:t>，被明确列为第三类医疗器械管理。自 2026 年 4 月 1 日起，未依法取得医疗器械注册证的这类产品，禁止生产、进口和销售。这一政策旨在保障</w:t>
      </w:r>
      <w:proofErr w:type="gramStart"/>
      <w:r w:rsidRPr="00DA10D2">
        <w:rPr>
          <w:rFonts w:ascii="宋体" w:eastAsia="宋体" w:hAnsi="宋体" w:hint="eastAsia"/>
          <w:color w:val="000000" w:themeColor="text1"/>
          <w:sz w:val="24"/>
          <w:szCs w:val="24"/>
        </w:rPr>
        <w:t>公众用械安全</w:t>
      </w:r>
      <w:proofErr w:type="gramEnd"/>
      <w:r w:rsidRPr="00DA10D2">
        <w:rPr>
          <w:rFonts w:ascii="宋体" w:eastAsia="宋体" w:hAnsi="宋体" w:hint="eastAsia"/>
          <w:color w:val="000000" w:themeColor="text1"/>
          <w:sz w:val="24"/>
          <w:szCs w:val="24"/>
        </w:rPr>
        <w:t>，促使企业提升产品研发与质量管控水平。企业需严格遵循法规要求，积极开展产品注册申报，建立健全质量管理体系，确保产品安全有效。</w:t>
      </w:r>
    </w:p>
    <w:p w:rsidR="00DA10D2" w:rsidRPr="00DA10D2" w:rsidRDefault="00DA10D2" w:rsidP="00DA10D2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DA10D2">
        <w:rPr>
          <w:rFonts w:ascii="宋体" w:eastAsia="宋体" w:hAnsi="宋体" w:hint="eastAsia"/>
          <w:b/>
          <w:color w:val="000000" w:themeColor="text1"/>
          <w:sz w:val="24"/>
          <w:szCs w:val="24"/>
        </w:rPr>
        <w:t>电磁兼容与安全标准政策：规范市场秩序</w:t>
      </w:r>
    </w:p>
    <w:p w:rsidR="00DA10D2" w:rsidRPr="00DA10D2" w:rsidRDefault="00DA10D2" w:rsidP="00DA10D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A10D2">
        <w:rPr>
          <w:rFonts w:ascii="宋体" w:eastAsia="宋体" w:hAnsi="宋体" w:hint="eastAsia"/>
          <w:color w:val="000000" w:themeColor="text1"/>
          <w:sz w:val="24"/>
          <w:szCs w:val="24"/>
        </w:rPr>
        <w:t>为确保电子设备正常运行且不对其他设备产生干扰，国家制定了一系列电磁兼容（EMC）标准。射频测试仪在相关产品的 EMC 测试中扮演着重要角色。例如，在通信设备检测中，需借助射频测试仪精准测量设备的射频辐射强度、频率范围等参数，判断其是否符合 GB 9254《信息技术设备的无线电骚扰限值和测量方法》等标准。不符合标准的产品不得进入市场，这一举措规范了市场秩序，推动企业研发符合电磁兼容要求的产品，也促使射频测试仪不断提升测量精度与可靠性，以满足日益严格的检测需求。</w:t>
      </w:r>
    </w:p>
    <w:p w:rsidR="00DA10D2" w:rsidRPr="00DA10D2" w:rsidRDefault="00DA10D2" w:rsidP="00DA10D2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DA10D2">
        <w:rPr>
          <w:rFonts w:ascii="宋体" w:eastAsia="宋体" w:hAnsi="宋体" w:hint="eastAsia"/>
          <w:b/>
          <w:color w:val="000000" w:themeColor="text1"/>
          <w:sz w:val="24"/>
          <w:szCs w:val="24"/>
        </w:rPr>
        <w:t>计量认证政策：保障测量准确性</w:t>
      </w:r>
    </w:p>
    <w:p w:rsidR="00DA10D2" w:rsidRPr="00DA10D2" w:rsidRDefault="00DA10D2" w:rsidP="00DA10D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A10D2">
        <w:rPr>
          <w:rFonts w:ascii="宋体" w:eastAsia="宋体" w:hAnsi="宋体" w:hint="eastAsia"/>
          <w:color w:val="000000" w:themeColor="text1"/>
          <w:sz w:val="24"/>
          <w:szCs w:val="24"/>
        </w:rPr>
        <w:t>计量认证是确保射频测试仪测量数据准确可靠的关键。依据《计量法》，用于贸易结算、安全防护、医疗卫生、环境监测方面且列入强制检定目录的工作计量器具，需实行强制检定。对于射频测试仪而言，若用于如通信运营商基站验收等涉及贸易结算场景，必须经法定计量检定机构定期检定合格，获得计量器具检定证书，方可投入使用。这一政策保证了不同企业、不同地区的射频测试数据具有一致性和可比性，为行业公平竞争与协同发展奠定了基础。</w:t>
      </w:r>
    </w:p>
    <w:p w:rsidR="00DA10D2" w:rsidRPr="00DA10D2" w:rsidRDefault="00DA10D2" w:rsidP="00DA10D2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DA10D2">
        <w:rPr>
          <w:rFonts w:ascii="宋体" w:eastAsia="宋体" w:hAnsi="宋体" w:hint="eastAsia"/>
          <w:b/>
          <w:color w:val="000000" w:themeColor="text1"/>
          <w:sz w:val="24"/>
          <w:szCs w:val="24"/>
        </w:rPr>
        <w:lastRenderedPageBreak/>
        <w:t>行业准入与监管政策：促进行业健康发展</w:t>
      </w:r>
    </w:p>
    <w:p w:rsidR="00DA10D2" w:rsidRPr="00DA10D2" w:rsidRDefault="00DA10D2" w:rsidP="00DA10D2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A10D2">
        <w:rPr>
          <w:rFonts w:ascii="宋体" w:eastAsia="宋体" w:hAnsi="宋体" w:hint="eastAsia"/>
          <w:color w:val="000000" w:themeColor="text1"/>
          <w:sz w:val="24"/>
          <w:szCs w:val="24"/>
        </w:rPr>
        <w:t>在通信、电子制造等行业，企业使用射频测试</w:t>
      </w:r>
      <w:proofErr w:type="gramStart"/>
      <w:r w:rsidRPr="00DA10D2">
        <w:rPr>
          <w:rFonts w:ascii="宋体" w:eastAsia="宋体" w:hAnsi="宋体" w:hint="eastAsia"/>
          <w:color w:val="000000" w:themeColor="text1"/>
          <w:sz w:val="24"/>
          <w:szCs w:val="24"/>
        </w:rPr>
        <w:t>仪开展</w:t>
      </w:r>
      <w:proofErr w:type="gramEnd"/>
      <w:r w:rsidRPr="00DA10D2">
        <w:rPr>
          <w:rFonts w:ascii="宋体" w:eastAsia="宋体" w:hAnsi="宋体" w:hint="eastAsia"/>
          <w:color w:val="000000" w:themeColor="text1"/>
          <w:sz w:val="24"/>
          <w:szCs w:val="24"/>
        </w:rPr>
        <w:t>生产、检测工作时，需满足相应的行业准入条件。例如，通信设备制造企业需获得工信部颁发的相关资质证书，其使用的射频</w:t>
      </w:r>
      <w:proofErr w:type="gramStart"/>
      <w:r w:rsidRPr="00DA10D2">
        <w:rPr>
          <w:rFonts w:ascii="宋体" w:eastAsia="宋体" w:hAnsi="宋体" w:hint="eastAsia"/>
          <w:color w:val="000000" w:themeColor="text1"/>
          <w:sz w:val="24"/>
          <w:szCs w:val="24"/>
        </w:rPr>
        <w:t>测试仪需符合</w:t>
      </w:r>
      <w:proofErr w:type="gramEnd"/>
      <w:r w:rsidRPr="00DA10D2">
        <w:rPr>
          <w:rFonts w:ascii="宋体" w:eastAsia="宋体" w:hAnsi="宋体" w:hint="eastAsia"/>
          <w:color w:val="000000" w:themeColor="text1"/>
          <w:sz w:val="24"/>
          <w:szCs w:val="24"/>
        </w:rPr>
        <w:t>行业技术规范与性能要求。同时，监管部门会定期对企业进行检查，监督射频测试仪的使用情况与维护记录。这一政策有效避免了不合格产品流入市场，促使企业持续提升技术水平与管理能力，推动射频测试</w:t>
      </w:r>
      <w:proofErr w:type="gramStart"/>
      <w:r w:rsidRPr="00DA10D2">
        <w:rPr>
          <w:rFonts w:ascii="宋体" w:eastAsia="宋体" w:hAnsi="宋体" w:hint="eastAsia"/>
          <w:color w:val="000000" w:themeColor="text1"/>
          <w:sz w:val="24"/>
          <w:szCs w:val="24"/>
        </w:rPr>
        <w:t>仪行业</w:t>
      </w:r>
      <w:proofErr w:type="gramEnd"/>
      <w:r w:rsidRPr="00DA10D2">
        <w:rPr>
          <w:rFonts w:ascii="宋体" w:eastAsia="宋体" w:hAnsi="宋体" w:hint="eastAsia"/>
          <w:color w:val="000000" w:themeColor="text1"/>
          <w:sz w:val="24"/>
          <w:szCs w:val="24"/>
        </w:rPr>
        <w:t>朝着健康、有序的方向发展。</w:t>
      </w:r>
    </w:p>
    <w:p w:rsidR="00D02623" w:rsidRPr="00DA10D2" w:rsidRDefault="00DA10D2" w:rsidP="00DA10D2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A10D2">
        <w:rPr>
          <w:rFonts w:ascii="宋体" w:eastAsia="宋体" w:hAnsi="宋体" w:hint="eastAsia"/>
          <w:color w:val="000000" w:themeColor="text1"/>
          <w:sz w:val="24"/>
          <w:szCs w:val="24"/>
        </w:rPr>
        <w:t>射频测试</w:t>
      </w:r>
      <w:proofErr w:type="gramStart"/>
      <w:r w:rsidRPr="00DA10D2">
        <w:rPr>
          <w:rFonts w:ascii="宋体" w:eastAsia="宋体" w:hAnsi="宋体" w:hint="eastAsia"/>
          <w:color w:val="000000" w:themeColor="text1"/>
          <w:sz w:val="24"/>
          <w:szCs w:val="24"/>
        </w:rPr>
        <w:t>仪相关</w:t>
      </w:r>
      <w:proofErr w:type="gramEnd"/>
      <w:r w:rsidRPr="00DA10D2">
        <w:rPr>
          <w:rFonts w:ascii="宋体" w:eastAsia="宋体" w:hAnsi="宋体" w:hint="eastAsia"/>
          <w:color w:val="000000" w:themeColor="text1"/>
          <w:sz w:val="24"/>
          <w:szCs w:val="24"/>
        </w:rPr>
        <w:t>政策从多维度为行业发展保驾护航。企业只有紧跟政策步伐，不断创新升级，才能在激烈的市场竞争中抢占先机，实现可持续发展。</w:t>
      </w:r>
    </w:p>
    <w:sectPr w:rsidR="00D02623" w:rsidRPr="00DA1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36"/>
    <w:rsid w:val="000763EE"/>
    <w:rsid w:val="001E2470"/>
    <w:rsid w:val="00255EF1"/>
    <w:rsid w:val="0031467B"/>
    <w:rsid w:val="003C2455"/>
    <w:rsid w:val="00484D36"/>
    <w:rsid w:val="00692EAA"/>
    <w:rsid w:val="00703FE1"/>
    <w:rsid w:val="007C2B36"/>
    <w:rsid w:val="00804B5B"/>
    <w:rsid w:val="008E5C5E"/>
    <w:rsid w:val="009066AF"/>
    <w:rsid w:val="00AD21A1"/>
    <w:rsid w:val="00D02623"/>
    <w:rsid w:val="00DA10D2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964</Characters>
  <Application>Microsoft Office Word</Application>
  <DocSecurity>0</DocSecurity>
  <Lines>8</Lines>
  <Paragraphs>2</Paragraphs>
  <ScaleCrop>false</ScaleCrop>
  <Company>Organization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2025-06-18T02:19:00Z</dcterms:created>
  <dcterms:modified xsi:type="dcterms:W3CDTF">2025-06-18T02:21:00Z</dcterms:modified>
</cp:coreProperties>
</file>