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7CAA" w:rsidRPr="00D77BB8" w:rsidRDefault="00497CAA" w:rsidP="00497CAA">
      <w:pPr>
        <w:spacing w:line="360" w:lineRule="auto"/>
        <w:jc w:val="center"/>
        <w:rPr>
          <w:rFonts w:ascii="黑体" w:eastAsia="黑体" w:hAnsi="黑体" w:hint="eastAsia"/>
          <w:b/>
          <w:color w:val="000000" w:themeColor="text1"/>
          <w:sz w:val="28"/>
          <w:szCs w:val="28"/>
        </w:rPr>
      </w:pPr>
      <w:bookmarkStart w:id="0" w:name="_GoBack"/>
      <w:r w:rsidRPr="00D77BB8">
        <w:rPr>
          <w:rFonts w:ascii="黑体" w:eastAsia="黑体" w:hAnsi="黑体" w:hint="eastAsia"/>
          <w:b/>
          <w:color w:val="000000" w:themeColor="text1"/>
          <w:sz w:val="28"/>
          <w:szCs w:val="28"/>
        </w:rPr>
        <w:t>东莞市仪器仪表产业知识产权创新联合体成立</w:t>
      </w:r>
    </w:p>
    <w:bookmarkEnd w:id="0"/>
    <w:p w:rsidR="00497CAA" w:rsidRPr="00D77BB8" w:rsidRDefault="00497CAA" w:rsidP="00497CAA">
      <w:pPr>
        <w:spacing w:line="360" w:lineRule="auto"/>
        <w:jc w:val="center"/>
        <w:rPr>
          <w:rFonts w:ascii="宋体" w:eastAsia="宋体" w:hAnsi="宋体"/>
          <w:color w:val="000000" w:themeColor="text1"/>
          <w:sz w:val="24"/>
          <w:szCs w:val="24"/>
        </w:rPr>
      </w:pPr>
      <w:r w:rsidRPr="00D77BB8">
        <w:rPr>
          <w:rFonts w:ascii="宋体" w:eastAsia="宋体" w:hAnsi="宋体" w:hint="eastAsia"/>
          <w:color w:val="000000" w:themeColor="text1"/>
          <w:sz w:val="24"/>
          <w:szCs w:val="24"/>
        </w:rPr>
        <w:t>来源：广州日报</w:t>
      </w:r>
    </w:p>
    <w:p w:rsidR="00497CAA" w:rsidRPr="00D77BB8" w:rsidRDefault="00497CAA" w:rsidP="00497CAA">
      <w:pPr>
        <w:spacing w:line="360" w:lineRule="auto"/>
        <w:ind w:firstLineChars="200" w:firstLine="480"/>
        <w:rPr>
          <w:rFonts w:ascii="宋体" w:eastAsia="宋体" w:hAnsi="宋体" w:hint="eastAsia"/>
          <w:color w:val="000000" w:themeColor="text1"/>
          <w:sz w:val="24"/>
          <w:szCs w:val="24"/>
        </w:rPr>
      </w:pPr>
      <w:r w:rsidRPr="00D77BB8">
        <w:rPr>
          <w:rFonts w:ascii="宋体" w:eastAsia="宋体" w:hAnsi="宋体" w:hint="eastAsia"/>
          <w:color w:val="000000" w:themeColor="text1"/>
          <w:sz w:val="24"/>
          <w:szCs w:val="24"/>
        </w:rPr>
        <w:t>广州日报讯 （全媒体记者蒋幸端），由东莞市计量协会、东莞市知识产权运营中心联合行业龙头企业联合筹备的东莞市仪器仪表产业知识产权创新联合体正式成立。据介绍，该创新联合体的成立，旨在深入推动了知识产权与产业发展的深度融合，为产业提供了专业化服务平台，有助于提升企业知识产权运用和风险应对能力，加快产业转型升级，推动产业高质量发展。</w:t>
      </w:r>
    </w:p>
    <w:p w:rsidR="00497CAA" w:rsidRPr="00D77BB8" w:rsidRDefault="00497CAA" w:rsidP="00497CAA">
      <w:pPr>
        <w:spacing w:line="360" w:lineRule="auto"/>
        <w:ind w:firstLineChars="200" w:firstLine="480"/>
        <w:rPr>
          <w:rFonts w:ascii="宋体" w:eastAsia="宋体" w:hAnsi="宋体" w:hint="eastAsia"/>
          <w:color w:val="000000" w:themeColor="text1"/>
          <w:sz w:val="24"/>
          <w:szCs w:val="24"/>
        </w:rPr>
      </w:pPr>
      <w:r w:rsidRPr="00D77BB8">
        <w:rPr>
          <w:rFonts w:ascii="宋体" w:eastAsia="宋体" w:hAnsi="宋体" w:hint="eastAsia"/>
          <w:color w:val="000000" w:themeColor="text1"/>
          <w:sz w:val="24"/>
          <w:szCs w:val="24"/>
        </w:rPr>
        <w:t>东莞仪器仪表产业基础雄厚、链条完备。统计数据显示，2024年东莞市精密仪器设备产业总产值已超过50亿元，有效专利量近5500件，展现出强劲的创新活力。</w:t>
      </w:r>
    </w:p>
    <w:p w:rsidR="00D02623" w:rsidRPr="002B4C33" w:rsidRDefault="00497CAA" w:rsidP="002B4C33">
      <w:pPr>
        <w:spacing w:line="360" w:lineRule="auto"/>
        <w:ind w:firstLineChars="200" w:firstLine="480"/>
        <w:rPr>
          <w:rFonts w:ascii="宋体" w:eastAsia="宋体" w:hAnsi="宋体"/>
          <w:color w:val="000000" w:themeColor="text1"/>
          <w:sz w:val="24"/>
          <w:szCs w:val="24"/>
        </w:rPr>
      </w:pPr>
      <w:r w:rsidRPr="00D77BB8">
        <w:rPr>
          <w:rFonts w:ascii="宋体" w:eastAsia="宋体" w:hAnsi="宋体" w:hint="eastAsia"/>
          <w:color w:val="000000" w:themeColor="text1"/>
          <w:sz w:val="24"/>
          <w:szCs w:val="24"/>
        </w:rPr>
        <w:t>东莞市计量协会秘书长张战胜表示，此次成立仪器仪表产业知识产权创新联合体，能有效整合产业资源，提升整体知识产权创造、运用、保护和管理水平，增强产业核心竞争力，应对国内外市场竞争。一方面，新组建成立的仪器仪表产业知识产权创新联合体能促进企业间知识产权协同运用，加速科技成果转化，催生更多创新产品；另一方面，能通过联合应对知识产权纠纷，维护产业整体利益，助力东莞仪器仪表产业向高端化、国际化迈进。</w:t>
      </w:r>
    </w:p>
    <w:sectPr w:rsidR="00D02623" w:rsidRPr="002B4C3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5963" w:rsidRDefault="00F15963" w:rsidP="00497CAA">
      <w:r>
        <w:separator/>
      </w:r>
    </w:p>
  </w:endnote>
  <w:endnote w:type="continuationSeparator" w:id="0">
    <w:p w:rsidR="00F15963" w:rsidRDefault="00F15963" w:rsidP="00497C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5963" w:rsidRDefault="00F15963" w:rsidP="00497CAA">
      <w:r>
        <w:separator/>
      </w:r>
    </w:p>
  </w:footnote>
  <w:footnote w:type="continuationSeparator" w:id="0">
    <w:p w:rsidR="00F15963" w:rsidRDefault="00F15963" w:rsidP="00497C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34DC"/>
    <w:rsid w:val="000763EE"/>
    <w:rsid w:val="001E2470"/>
    <w:rsid w:val="00255EF1"/>
    <w:rsid w:val="002B4C33"/>
    <w:rsid w:val="0031467B"/>
    <w:rsid w:val="003C2455"/>
    <w:rsid w:val="00484D36"/>
    <w:rsid w:val="00497CAA"/>
    <w:rsid w:val="00692EAA"/>
    <w:rsid w:val="00703FE1"/>
    <w:rsid w:val="00804B5B"/>
    <w:rsid w:val="008E5C5E"/>
    <w:rsid w:val="009066AF"/>
    <w:rsid w:val="00AD21A1"/>
    <w:rsid w:val="00B034DC"/>
    <w:rsid w:val="00D02623"/>
    <w:rsid w:val="00E02350"/>
    <w:rsid w:val="00F159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7CA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97CA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97CAA"/>
    <w:rPr>
      <w:sz w:val="18"/>
      <w:szCs w:val="18"/>
    </w:rPr>
  </w:style>
  <w:style w:type="paragraph" w:styleId="a4">
    <w:name w:val="footer"/>
    <w:basedOn w:val="a"/>
    <w:link w:val="Char0"/>
    <w:uiPriority w:val="99"/>
    <w:unhideWhenUsed/>
    <w:rsid w:val="00497CAA"/>
    <w:pPr>
      <w:tabs>
        <w:tab w:val="center" w:pos="4153"/>
        <w:tab w:val="right" w:pos="8306"/>
      </w:tabs>
      <w:snapToGrid w:val="0"/>
      <w:jc w:val="left"/>
    </w:pPr>
    <w:rPr>
      <w:sz w:val="18"/>
      <w:szCs w:val="18"/>
    </w:rPr>
  </w:style>
  <w:style w:type="character" w:customStyle="1" w:styleId="Char0">
    <w:name w:val="页脚 Char"/>
    <w:basedOn w:val="a0"/>
    <w:link w:val="a4"/>
    <w:uiPriority w:val="99"/>
    <w:rsid w:val="00497CAA"/>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7CA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97CA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97CAA"/>
    <w:rPr>
      <w:sz w:val="18"/>
      <w:szCs w:val="18"/>
    </w:rPr>
  </w:style>
  <w:style w:type="paragraph" w:styleId="a4">
    <w:name w:val="footer"/>
    <w:basedOn w:val="a"/>
    <w:link w:val="Char0"/>
    <w:uiPriority w:val="99"/>
    <w:unhideWhenUsed/>
    <w:rsid w:val="00497CAA"/>
    <w:pPr>
      <w:tabs>
        <w:tab w:val="center" w:pos="4153"/>
        <w:tab w:val="right" w:pos="8306"/>
      </w:tabs>
      <w:snapToGrid w:val="0"/>
      <w:jc w:val="left"/>
    </w:pPr>
    <w:rPr>
      <w:sz w:val="18"/>
      <w:szCs w:val="18"/>
    </w:rPr>
  </w:style>
  <w:style w:type="character" w:customStyle="1" w:styleId="Char0">
    <w:name w:val="页脚 Char"/>
    <w:basedOn w:val="a0"/>
    <w:link w:val="a4"/>
    <w:uiPriority w:val="99"/>
    <w:rsid w:val="00497CA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69</Words>
  <Characters>396</Characters>
  <Application>Microsoft Office Word</Application>
  <DocSecurity>0</DocSecurity>
  <Lines>3</Lines>
  <Paragraphs>1</Paragraphs>
  <ScaleCrop>false</ScaleCrop>
  <Company>Organization</Company>
  <LinksUpToDate>false</LinksUpToDate>
  <CharactersWithSpaces>464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3</cp:revision>
  <dcterms:created xsi:type="dcterms:W3CDTF">2025-04-01T00:29:00Z</dcterms:created>
  <dcterms:modified xsi:type="dcterms:W3CDTF">2025-04-01T00:30:00Z</dcterms:modified>
</cp:coreProperties>
</file>