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F3" w:rsidRPr="00EE4DF3" w:rsidRDefault="00EE4DF3" w:rsidP="00EE4DF3">
      <w:pPr>
        <w:widowControl/>
        <w:spacing w:line="360" w:lineRule="auto"/>
        <w:jc w:val="center"/>
        <w:outlineLvl w:val="0"/>
        <w:rPr>
          <w:rFonts w:ascii="黑体" w:eastAsia="黑体" w:hAnsi="黑体" w:cs="宋体"/>
          <w:b/>
          <w:bCs/>
          <w:color w:val="000000" w:themeColor="text1"/>
          <w:kern w:val="36"/>
          <w:sz w:val="28"/>
          <w:szCs w:val="28"/>
        </w:rPr>
      </w:pPr>
      <w:bookmarkStart w:id="0" w:name="_GoBack"/>
      <w:r w:rsidRPr="00EE4DF3">
        <w:rPr>
          <w:rFonts w:ascii="黑体" w:eastAsia="黑体" w:hAnsi="黑体" w:cs="宋体" w:hint="eastAsia"/>
          <w:b/>
          <w:bCs/>
          <w:color w:val="000000" w:themeColor="text1"/>
          <w:kern w:val="36"/>
          <w:sz w:val="28"/>
          <w:szCs w:val="28"/>
        </w:rPr>
        <w:t>芯片代工六大趋势</w:t>
      </w:r>
    </w:p>
    <w:bookmarkEnd w:id="0"/>
    <w:p w:rsidR="00EE4DF3" w:rsidRPr="00EE4DF3" w:rsidRDefault="00EE4DF3" w:rsidP="00EE4DF3">
      <w:pPr>
        <w:widowControl/>
        <w:spacing w:line="360" w:lineRule="auto"/>
        <w:jc w:val="center"/>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来源：中国电子报、电子信息</w:t>
      </w:r>
      <w:proofErr w:type="gramStart"/>
      <w:r w:rsidRPr="00EE4DF3">
        <w:rPr>
          <w:rFonts w:ascii="宋体" w:eastAsia="宋体" w:hAnsi="宋体" w:cs="宋体" w:hint="eastAsia"/>
          <w:color w:val="000000" w:themeColor="text1"/>
          <w:kern w:val="0"/>
          <w:sz w:val="24"/>
          <w:szCs w:val="24"/>
        </w:rPr>
        <w:t>产业网</w:t>
      </w:r>
      <w:proofErr w:type="gramEnd"/>
      <w:r w:rsidRPr="00EE4DF3">
        <w:rPr>
          <w:rFonts w:ascii="宋体" w:eastAsia="宋体" w:hAnsi="宋体" w:cs="宋体" w:hint="eastAsia"/>
          <w:color w:val="000000" w:themeColor="text1"/>
          <w:kern w:val="0"/>
          <w:sz w:val="24"/>
          <w:szCs w:val="24"/>
        </w:rPr>
        <w:t xml:space="preserve">  </w:t>
      </w:r>
      <w:r w:rsidRPr="00EE4DF3">
        <w:rPr>
          <w:rFonts w:ascii="宋体" w:eastAsia="宋体" w:hAnsi="宋体" w:cs="宋体" w:hint="eastAsia"/>
          <w:color w:val="000000" w:themeColor="text1"/>
          <w:kern w:val="0"/>
          <w:sz w:val="24"/>
          <w:szCs w:val="24"/>
        </w:rPr>
        <w:t>作者：张心怡</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EE4DF3">
        <w:rPr>
          <w:rFonts w:ascii="宋体" w:eastAsia="宋体" w:hAnsi="宋体" w:cs="宋体" w:hint="eastAsia"/>
          <w:color w:val="000000" w:themeColor="text1"/>
          <w:kern w:val="0"/>
          <w:sz w:val="24"/>
          <w:szCs w:val="24"/>
        </w:rPr>
        <w:t>随着中芯国际</w:t>
      </w:r>
      <w:proofErr w:type="gramEnd"/>
      <w:r w:rsidRPr="00EE4DF3">
        <w:rPr>
          <w:rFonts w:ascii="宋体" w:eastAsia="宋体" w:hAnsi="宋体" w:cs="宋体" w:hint="eastAsia"/>
          <w:color w:val="000000" w:themeColor="text1"/>
          <w:kern w:val="0"/>
          <w:sz w:val="24"/>
          <w:szCs w:val="24"/>
        </w:rPr>
        <w:t>、华虹半导体在3月末披露2024年年报，全球头部代工企业对于2025年的预期和布局展现出更加清晰的图景。在市场动能、</w:t>
      </w:r>
      <w:proofErr w:type="gramStart"/>
      <w:r w:rsidRPr="00EE4DF3">
        <w:rPr>
          <w:rFonts w:ascii="宋体" w:eastAsia="宋体" w:hAnsi="宋体" w:cs="宋体" w:hint="eastAsia"/>
          <w:color w:val="000000" w:themeColor="text1"/>
          <w:kern w:val="0"/>
          <w:sz w:val="24"/>
          <w:szCs w:val="24"/>
        </w:rPr>
        <w:t>制程节点</w:t>
      </w:r>
      <w:proofErr w:type="gramEnd"/>
      <w:r w:rsidRPr="00EE4DF3">
        <w:rPr>
          <w:rFonts w:ascii="宋体" w:eastAsia="宋体" w:hAnsi="宋体" w:cs="宋体" w:hint="eastAsia"/>
          <w:color w:val="000000" w:themeColor="text1"/>
          <w:kern w:val="0"/>
          <w:sz w:val="24"/>
          <w:szCs w:val="24"/>
        </w:rPr>
        <w:t>、产能扩充等方面，芯片代工呈现出六个趋势。</w:t>
      </w:r>
    </w:p>
    <w:p w:rsidR="00EE4DF3" w:rsidRPr="00EE4DF3" w:rsidRDefault="00EE4DF3" w:rsidP="00EE4DF3">
      <w:pPr>
        <w:widowControl/>
        <w:spacing w:line="360" w:lineRule="auto"/>
        <w:ind w:firstLineChars="200" w:firstLine="482"/>
        <w:jc w:val="center"/>
        <w:rPr>
          <w:rFonts w:ascii="宋体" w:eastAsia="宋体" w:hAnsi="宋体" w:cs="宋体" w:hint="eastAsia"/>
          <w:color w:val="000000" w:themeColor="text1"/>
          <w:kern w:val="0"/>
          <w:sz w:val="24"/>
          <w:szCs w:val="24"/>
        </w:rPr>
      </w:pPr>
      <w:r w:rsidRPr="00EE4DF3">
        <w:rPr>
          <w:rFonts w:ascii="宋体" w:eastAsia="宋体" w:hAnsi="宋体" w:cs="宋体" w:hint="eastAsia"/>
          <w:b/>
          <w:bCs/>
          <w:color w:val="000000" w:themeColor="text1"/>
          <w:kern w:val="0"/>
          <w:sz w:val="24"/>
          <w:szCs w:val="24"/>
        </w:rPr>
        <w:t>动能分化仍在持续</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从头部代工从业者对2025年的预期来看，AI的强劲势头仍在持续，其他应用领域持平或温和回升，AI与非AI应用的增长动能存在分化。</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作为AIGC浪潮最大的受益者之一，台积电将AI加速器视为未来5年营收增长的最大贡献因素。2024年，包含数据中心AI训练和推理所需的AI GPU、AI ASIC以及HBM控制器在内的人工智能加速器业务，为台积</w:t>
      </w:r>
      <w:proofErr w:type="gramStart"/>
      <w:r w:rsidRPr="00EE4DF3">
        <w:rPr>
          <w:rFonts w:ascii="宋体" w:eastAsia="宋体" w:hAnsi="宋体" w:cs="宋体" w:hint="eastAsia"/>
          <w:color w:val="000000" w:themeColor="text1"/>
          <w:kern w:val="0"/>
          <w:sz w:val="24"/>
          <w:szCs w:val="24"/>
        </w:rPr>
        <w:t>电贡献</w:t>
      </w:r>
      <w:proofErr w:type="gramEnd"/>
      <w:r w:rsidRPr="00EE4DF3">
        <w:rPr>
          <w:rFonts w:ascii="宋体" w:eastAsia="宋体" w:hAnsi="宋体" w:cs="宋体" w:hint="eastAsia"/>
          <w:color w:val="000000" w:themeColor="text1"/>
          <w:kern w:val="0"/>
          <w:sz w:val="24"/>
          <w:szCs w:val="24"/>
        </w:rPr>
        <w:t>了近15%的营收。台积电预计，2025年人工智能加速器业务的营收将再翻一番，并在未来五年保持将近45%的复合年增长率，成为高性能计算平台增长的最强驱动力和整体营收增长的最大贡献因素。</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但在AI之外，代工从业者对于其他应用领域的增长预估较为保守。</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EE4DF3">
        <w:rPr>
          <w:rFonts w:ascii="宋体" w:eastAsia="宋体" w:hAnsi="宋体" w:cs="宋体" w:hint="eastAsia"/>
          <w:color w:val="000000" w:themeColor="text1"/>
          <w:kern w:val="0"/>
          <w:sz w:val="24"/>
          <w:szCs w:val="24"/>
        </w:rPr>
        <w:t>中芯国际</w:t>
      </w:r>
      <w:proofErr w:type="gramEnd"/>
      <w:r w:rsidRPr="00EE4DF3">
        <w:rPr>
          <w:rFonts w:ascii="宋体" w:eastAsia="宋体" w:hAnsi="宋体" w:cs="宋体" w:hint="eastAsia"/>
          <w:color w:val="000000" w:themeColor="text1"/>
          <w:kern w:val="0"/>
          <w:sz w:val="24"/>
          <w:szCs w:val="24"/>
        </w:rPr>
        <w:t>在年报中指出，2025年初，根据与产业链伙伴的广泛沟通，大家普遍认为2025年除了人工智能继续高速成长外，市场各应用领域需求持平或温和增长。外部环境给2025年下半</w:t>
      </w:r>
      <w:proofErr w:type="gramStart"/>
      <w:r w:rsidRPr="00EE4DF3">
        <w:rPr>
          <w:rFonts w:ascii="宋体" w:eastAsia="宋体" w:hAnsi="宋体" w:cs="宋体" w:hint="eastAsia"/>
          <w:color w:val="000000" w:themeColor="text1"/>
          <w:kern w:val="0"/>
          <w:sz w:val="24"/>
          <w:szCs w:val="24"/>
        </w:rPr>
        <w:t>年带来</w:t>
      </w:r>
      <w:proofErr w:type="gramEnd"/>
      <w:r w:rsidRPr="00EE4DF3">
        <w:rPr>
          <w:rFonts w:ascii="宋体" w:eastAsia="宋体" w:hAnsi="宋体" w:cs="宋体" w:hint="eastAsia"/>
          <w:color w:val="000000" w:themeColor="text1"/>
          <w:kern w:val="0"/>
          <w:sz w:val="24"/>
          <w:szCs w:val="24"/>
        </w:rPr>
        <w:t>一定的不确定性，同业竞争也愈演愈烈。</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台积</w:t>
      </w:r>
      <w:proofErr w:type="gramStart"/>
      <w:r w:rsidRPr="00EE4DF3">
        <w:rPr>
          <w:rFonts w:ascii="宋体" w:eastAsia="宋体" w:hAnsi="宋体" w:cs="宋体" w:hint="eastAsia"/>
          <w:color w:val="000000" w:themeColor="text1"/>
          <w:kern w:val="0"/>
          <w:sz w:val="24"/>
          <w:szCs w:val="24"/>
        </w:rPr>
        <w:t>电认为</w:t>
      </w:r>
      <w:proofErr w:type="gramEnd"/>
      <w:r w:rsidRPr="00EE4DF3">
        <w:rPr>
          <w:rFonts w:ascii="宋体" w:eastAsia="宋体" w:hAnsi="宋体" w:cs="宋体" w:hint="eastAsia"/>
          <w:color w:val="000000" w:themeColor="text1"/>
          <w:kern w:val="0"/>
          <w:sz w:val="24"/>
          <w:szCs w:val="24"/>
        </w:rPr>
        <w:t>除AI之外的其他终端市场领域将在2025年温和复苏。</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华虹半导体年报显示，展望2025年，全球半导体市场预计延续温和回升态势，AI应用渗透将加速手机、计算机、汽车</w:t>
      </w:r>
      <w:proofErr w:type="gramStart"/>
      <w:r w:rsidRPr="00EE4DF3">
        <w:rPr>
          <w:rFonts w:ascii="宋体" w:eastAsia="宋体" w:hAnsi="宋体" w:cs="宋体" w:hint="eastAsia"/>
          <w:color w:val="000000" w:themeColor="text1"/>
          <w:kern w:val="0"/>
          <w:sz w:val="24"/>
          <w:szCs w:val="24"/>
        </w:rPr>
        <w:t>智驾等</w:t>
      </w:r>
      <w:proofErr w:type="gramEnd"/>
      <w:r w:rsidRPr="00EE4DF3">
        <w:rPr>
          <w:rFonts w:ascii="宋体" w:eastAsia="宋体" w:hAnsi="宋体" w:cs="宋体" w:hint="eastAsia"/>
          <w:color w:val="000000" w:themeColor="text1"/>
          <w:kern w:val="0"/>
          <w:sz w:val="24"/>
          <w:szCs w:val="24"/>
        </w:rPr>
        <w:t>领域的需求升级，工业与新能源等领域需求也有望逐步复苏。</w:t>
      </w:r>
    </w:p>
    <w:p w:rsidR="00EE4DF3" w:rsidRPr="00EE4DF3" w:rsidRDefault="00EE4DF3" w:rsidP="00EE4DF3">
      <w:pPr>
        <w:widowControl/>
        <w:spacing w:line="360" w:lineRule="auto"/>
        <w:ind w:firstLineChars="200" w:firstLine="482"/>
        <w:jc w:val="center"/>
        <w:rPr>
          <w:rFonts w:ascii="宋体" w:eastAsia="宋体" w:hAnsi="宋体" w:cs="宋体" w:hint="eastAsia"/>
          <w:color w:val="000000" w:themeColor="text1"/>
          <w:kern w:val="0"/>
          <w:sz w:val="24"/>
          <w:szCs w:val="24"/>
        </w:rPr>
      </w:pPr>
      <w:r w:rsidRPr="00EE4DF3">
        <w:rPr>
          <w:rFonts w:ascii="宋体" w:eastAsia="宋体" w:hAnsi="宋体" w:cs="宋体" w:hint="eastAsia"/>
          <w:b/>
          <w:bCs/>
          <w:color w:val="000000" w:themeColor="text1"/>
          <w:kern w:val="0"/>
          <w:sz w:val="24"/>
          <w:szCs w:val="24"/>
        </w:rPr>
        <w:t>部分动能跑赢淡季</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第一季度是半导体的传统淡季，但</w:t>
      </w:r>
      <w:proofErr w:type="gramStart"/>
      <w:r w:rsidRPr="00EE4DF3">
        <w:rPr>
          <w:rFonts w:ascii="宋体" w:eastAsia="宋体" w:hAnsi="宋体" w:cs="宋体" w:hint="eastAsia"/>
          <w:color w:val="000000" w:themeColor="text1"/>
          <w:kern w:val="0"/>
          <w:sz w:val="24"/>
          <w:szCs w:val="24"/>
        </w:rPr>
        <w:t>代工业</w:t>
      </w:r>
      <w:proofErr w:type="gramEnd"/>
      <w:r w:rsidRPr="00EE4DF3">
        <w:rPr>
          <w:rFonts w:ascii="宋体" w:eastAsia="宋体" w:hAnsi="宋体" w:cs="宋体" w:hint="eastAsia"/>
          <w:color w:val="000000" w:themeColor="text1"/>
          <w:kern w:val="0"/>
          <w:sz w:val="24"/>
          <w:szCs w:val="24"/>
        </w:rPr>
        <w:t>者判断部分动能的表现将高于季节规律。</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EE4DF3">
        <w:rPr>
          <w:rFonts w:ascii="宋体" w:eastAsia="宋体" w:hAnsi="宋体" w:cs="宋体" w:hint="eastAsia"/>
          <w:color w:val="000000" w:themeColor="text1"/>
          <w:kern w:val="0"/>
          <w:sz w:val="24"/>
          <w:szCs w:val="24"/>
        </w:rPr>
        <w:t>中芯国际</w:t>
      </w:r>
      <w:proofErr w:type="gramEnd"/>
      <w:r w:rsidRPr="00EE4DF3">
        <w:rPr>
          <w:rFonts w:ascii="宋体" w:eastAsia="宋体" w:hAnsi="宋体" w:cs="宋体" w:hint="eastAsia"/>
          <w:color w:val="000000" w:themeColor="text1"/>
          <w:kern w:val="0"/>
          <w:sz w:val="24"/>
          <w:szCs w:val="24"/>
        </w:rPr>
        <w:t>联合首席执行官赵海军在今年2月的业绩说明会上表示，近期看到两个现象，一是汽车等产业向国产链转移切换的进程从验证阶段进入了体量阶段，部分产品正式量产。二是在国家刺激消费政策红利的带动下，客户补库存意愿较高，消费互联、手机</w:t>
      </w:r>
      <w:proofErr w:type="gramStart"/>
      <w:r w:rsidRPr="00EE4DF3">
        <w:rPr>
          <w:rFonts w:ascii="宋体" w:eastAsia="宋体" w:hAnsi="宋体" w:cs="宋体" w:hint="eastAsia"/>
          <w:color w:val="000000" w:themeColor="text1"/>
          <w:kern w:val="0"/>
          <w:sz w:val="24"/>
          <w:szCs w:val="24"/>
        </w:rPr>
        <w:t>等补单急</w:t>
      </w:r>
      <w:proofErr w:type="gramEnd"/>
      <w:r w:rsidRPr="00EE4DF3">
        <w:rPr>
          <w:rFonts w:ascii="宋体" w:eastAsia="宋体" w:hAnsi="宋体" w:cs="宋体" w:hint="eastAsia"/>
          <w:color w:val="000000" w:themeColor="text1"/>
          <w:kern w:val="0"/>
          <w:sz w:val="24"/>
          <w:szCs w:val="24"/>
        </w:rPr>
        <w:t>单较多。所以整体来说第一季度淡季不淡。</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lastRenderedPageBreak/>
        <w:t>高塔半导体预计硅锗（</w:t>
      </w:r>
      <w:proofErr w:type="spellStart"/>
      <w:r w:rsidRPr="00EE4DF3">
        <w:rPr>
          <w:rFonts w:ascii="宋体" w:eastAsia="宋体" w:hAnsi="宋体" w:cs="宋体" w:hint="eastAsia"/>
          <w:color w:val="000000" w:themeColor="text1"/>
          <w:kern w:val="0"/>
          <w:sz w:val="24"/>
          <w:szCs w:val="24"/>
        </w:rPr>
        <w:t>SiGe</w:t>
      </w:r>
      <w:proofErr w:type="spellEnd"/>
      <w:r w:rsidRPr="00EE4DF3">
        <w:rPr>
          <w:rFonts w:ascii="宋体" w:eastAsia="宋体" w:hAnsi="宋体" w:cs="宋体" w:hint="eastAsia"/>
          <w:color w:val="000000" w:themeColor="text1"/>
          <w:kern w:val="0"/>
          <w:sz w:val="24"/>
          <w:szCs w:val="24"/>
        </w:rPr>
        <w:t>）和</w:t>
      </w:r>
      <w:proofErr w:type="gramStart"/>
      <w:r w:rsidRPr="00EE4DF3">
        <w:rPr>
          <w:rFonts w:ascii="宋体" w:eastAsia="宋体" w:hAnsi="宋体" w:cs="宋体" w:hint="eastAsia"/>
          <w:color w:val="000000" w:themeColor="text1"/>
          <w:kern w:val="0"/>
          <w:sz w:val="24"/>
          <w:szCs w:val="24"/>
        </w:rPr>
        <w:t>硅光子</w:t>
      </w:r>
      <w:proofErr w:type="gramEnd"/>
      <w:r w:rsidRPr="00EE4DF3">
        <w:rPr>
          <w:rFonts w:ascii="宋体" w:eastAsia="宋体" w:hAnsi="宋体" w:cs="宋体" w:hint="eastAsia"/>
          <w:color w:val="000000" w:themeColor="text1"/>
          <w:kern w:val="0"/>
          <w:sz w:val="24"/>
          <w:szCs w:val="24"/>
        </w:rPr>
        <w:t>业务的表现会高于季节性规律，</w:t>
      </w:r>
      <w:proofErr w:type="gramStart"/>
      <w:r w:rsidRPr="00EE4DF3">
        <w:rPr>
          <w:rFonts w:ascii="宋体" w:eastAsia="宋体" w:hAnsi="宋体" w:cs="宋体" w:hint="eastAsia"/>
          <w:color w:val="000000" w:themeColor="text1"/>
          <w:kern w:val="0"/>
          <w:sz w:val="24"/>
          <w:szCs w:val="24"/>
        </w:rPr>
        <w:t>其硅光子</w:t>
      </w:r>
      <w:proofErr w:type="gramEnd"/>
      <w:r w:rsidRPr="00EE4DF3">
        <w:rPr>
          <w:rFonts w:ascii="宋体" w:eastAsia="宋体" w:hAnsi="宋体" w:cs="宋体" w:hint="eastAsia"/>
          <w:color w:val="000000" w:themeColor="text1"/>
          <w:kern w:val="0"/>
          <w:sz w:val="24"/>
          <w:szCs w:val="24"/>
        </w:rPr>
        <w:t>技术开始在400G和800G领域赢得市场份额。数据中心对先进组件的需求，将推动射频基础设施业务持续增长，驱动硅光子技术以更快速度走向市场。此外，预计CIS业务将略好于季节性表现。</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汽车市场谨慎乐观</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2024年，汽车和工业芯片整体处于去库存阶段。但在2025年第一季度，代工从业者从下游客户收到了库存修正基本完成的反馈，对于2025年的汽车市场抱有乐观预期。</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华虹半导体总裁兼执行董事白鹏在2月份的业绩说明会指出，在汽车领域和新能源领域的终端市场方面，客户相信库存修正已经完成。“在2025年，我们谨慎乐观地认为，（汽车）终端市场的表现将趋于正常。我们正在加强对于技术平台的研发工作，以更好地服务于功率器件市场和MCU市场——两者正在汽车中越来越多地应用。”</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EE4DF3">
        <w:rPr>
          <w:rFonts w:ascii="宋体" w:eastAsia="宋体" w:hAnsi="宋体" w:cs="宋体" w:hint="eastAsia"/>
          <w:color w:val="000000" w:themeColor="text1"/>
          <w:kern w:val="0"/>
          <w:sz w:val="24"/>
          <w:szCs w:val="24"/>
        </w:rPr>
        <w:t>海外代</w:t>
      </w:r>
      <w:proofErr w:type="gramEnd"/>
      <w:r w:rsidRPr="00EE4DF3">
        <w:rPr>
          <w:rFonts w:ascii="宋体" w:eastAsia="宋体" w:hAnsi="宋体" w:cs="宋体" w:hint="eastAsia"/>
          <w:color w:val="000000" w:themeColor="text1"/>
          <w:kern w:val="0"/>
          <w:sz w:val="24"/>
          <w:szCs w:val="24"/>
        </w:rPr>
        <w:t>工企业对于汽车芯片业务的预期也相对乐观。格罗方德首席业务官</w:t>
      </w:r>
      <w:proofErr w:type="spellStart"/>
      <w:r w:rsidRPr="00EE4DF3">
        <w:rPr>
          <w:rFonts w:ascii="宋体" w:eastAsia="宋体" w:hAnsi="宋体" w:cs="宋体" w:hint="eastAsia"/>
          <w:color w:val="000000" w:themeColor="text1"/>
          <w:kern w:val="0"/>
          <w:sz w:val="24"/>
          <w:szCs w:val="24"/>
        </w:rPr>
        <w:t>Niels</w:t>
      </w:r>
      <w:proofErr w:type="spellEnd"/>
      <w:r w:rsidRPr="00EE4DF3">
        <w:rPr>
          <w:rFonts w:ascii="宋体" w:eastAsia="宋体" w:hAnsi="宋体" w:cs="宋体" w:hint="eastAsia"/>
          <w:color w:val="000000" w:themeColor="text1"/>
          <w:kern w:val="0"/>
          <w:sz w:val="24"/>
          <w:szCs w:val="24"/>
        </w:rPr>
        <w:t xml:space="preserve"> </w:t>
      </w:r>
      <w:proofErr w:type="spellStart"/>
      <w:r w:rsidRPr="00EE4DF3">
        <w:rPr>
          <w:rFonts w:ascii="宋体" w:eastAsia="宋体" w:hAnsi="宋体" w:cs="宋体" w:hint="eastAsia"/>
          <w:color w:val="000000" w:themeColor="text1"/>
          <w:kern w:val="0"/>
          <w:sz w:val="24"/>
          <w:szCs w:val="24"/>
        </w:rPr>
        <w:t>Anderskouv</w:t>
      </w:r>
      <w:proofErr w:type="spellEnd"/>
      <w:r w:rsidRPr="00EE4DF3">
        <w:rPr>
          <w:rFonts w:ascii="宋体" w:eastAsia="宋体" w:hAnsi="宋体" w:cs="宋体" w:hint="eastAsia"/>
          <w:color w:val="000000" w:themeColor="text1"/>
          <w:kern w:val="0"/>
          <w:sz w:val="24"/>
          <w:szCs w:val="24"/>
        </w:rPr>
        <w:t>在2月的业绩电话会表示，尽管2024年汽车终端市场需求疲软，OEM存在库存积压，但格罗方德的汽车业务实现了15%的营收增长，并获得了几个关键的design win（设计中标），将向中标项目供应ADAS微控制器和传感器应用产品。2025 年，在design win的支持下，格罗方德预计汽车业务将实现与2024年类似的增长率。“我们将在汽车处理、摄像头、激光雷达、触觉反馈和电池管理系统等领域拓展产品内容。面向汽车走向自动驾驶、联网和电动化的长远趋势，我们将专注于通过多样化的产品组合和全球布局，获取新的业务份额并扩大市场占有。”</w:t>
      </w:r>
      <w:proofErr w:type="spellStart"/>
      <w:r w:rsidRPr="00EE4DF3">
        <w:rPr>
          <w:rFonts w:ascii="宋体" w:eastAsia="宋体" w:hAnsi="宋体" w:cs="宋体" w:hint="eastAsia"/>
          <w:color w:val="000000" w:themeColor="text1"/>
          <w:kern w:val="0"/>
          <w:sz w:val="24"/>
          <w:szCs w:val="24"/>
        </w:rPr>
        <w:t>Niels</w:t>
      </w:r>
      <w:proofErr w:type="spellEnd"/>
      <w:r w:rsidRPr="00EE4DF3">
        <w:rPr>
          <w:rFonts w:ascii="宋体" w:eastAsia="宋体" w:hAnsi="宋体" w:cs="宋体" w:hint="eastAsia"/>
          <w:color w:val="000000" w:themeColor="text1"/>
          <w:kern w:val="0"/>
          <w:sz w:val="24"/>
          <w:szCs w:val="24"/>
        </w:rPr>
        <w:t xml:space="preserve"> </w:t>
      </w:r>
      <w:proofErr w:type="spellStart"/>
      <w:r w:rsidRPr="00EE4DF3">
        <w:rPr>
          <w:rFonts w:ascii="宋体" w:eastAsia="宋体" w:hAnsi="宋体" w:cs="宋体" w:hint="eastAsia"/>
          <w:color w:val="000000" w:themeColor="text1"/>
          <w:kern w:val="0"/>
          <w:sz w:val="24"/>
          <w:szCs w:val="24"/>
        </w:rPr>
        <w:t>Anderskouv</w:t>
      </w:r>
      <w:proofErr w:type="spellEnd"/>
      <w:r w:rsidRPr="00EE4DF3">
        <w:rPr>
          <w:rFonts w:ascii="宋体" w:eastAsia="宋体" w:hAnsi="宋体" w:cs="宋体" w:hint="eastAsia"/>
          <w:color w:val="000000" w:themeColor="text1"/>
          <w:kern w:val="0"/>
          <w:sz w:val="24"/>
          <w:szCs w:val="24"/>
        </w:rPr>
        <w:t>表示。</w:t>
      </w:r>
    </w:p>
    <w:p w:rsidR="00EE4DF3" w:rsidRPr="00EE4DF3" w:rsidRDefault="00EE4DF3" w:rsidP="00EE4DF3">
      <w:pPr>
        <w:widowControl/>
        <w:spacing w:line="360" w:lineRule="auto"/>
        <w:ind w:firstLineChars="200" w:firstLine="482"/>
        <w:jc w:val="center"/>
        <w:rPr>
          <w:rFonts w:ascii="宋体" w:eastAsia="宋体" w:hAnsi="宋体" w:cs="宋体" w:hint="eastAsia"/>
          <w:color w:val="000000" w:themeColor="text1"/>
          <w:kern w:val="0"/>
          <w:sz w:val="24"/>
          <w:szCs w:val="24"/>
        </w:rPr>
      </w:pPr>
      <w:r w:rsidRPr="00EE4DF3">
        <w:rPr>
          <w:rFonts w:ascii="宋体" w:eastAsia="宋体" w:hAnsi="宋体" w:cs="宋体" w:hint="eastAsia"/>
          <w:b/>
          <w:bCs/>
          <w:color w:val="000000" w:themeColor="text1"/>
          <w:kern w:val="0"/>
          <w:sz w:val="24"/>
          <w:szCs w:val="24"/>
        </w:rPr>
        <w:t>先进</w:t>
      </w:r>
      <w:proofErr w:type="gramStart"/>
      <w:r w:rsidRPr="00EE4DF3">
        <w:rPr>
          <w:rFonts w:ascii="宋体" w:eastAsia="宋体" w:hAnsi="宋体" w:cs="宋体" w:hint="eastAsia"/>
          <w:b/>
          <w:bCs/>
          <w:color w:val="000000" w:themeColor="text1"/>
          <w:kern w:val="0"/>
          <w:sz w:val="24"/>
          <w:szCs w:val="24"/>
        </w:rPr>
        <w:t>制程做</w:t>
      </w:r>
      <w:proofErr w:type="gramEnd"/>
      <w:r w:rsidRPr="00EE4DF3">
        <w:rPr>
          <w:rFonts w:ascii="宋体" w:eastAsia="宋体" w:hAnsi="宋体" w:cs="宋体" w:hint="eastAsia"/>
          <w:b/>
          <w:bCs/>
          <w:color w:val="000000" w:themeColor="text1"/>
          <w:kern w:val="0"/>
          <w:sz w:val="24"/>
          <w:szCs w:val="24"/>
        </w:rPr>
        <w:t>2望1</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2025年下半年，台积电和英特尔将交付首批2nm及</w:t>
      </w:r>
      <w:proofErr w:type="gramStart"/>
      <w:r w:rsidRPr="00EE4DF3">
        <w:rPr>
          <w:rFonts w:ascii="宋体" w:eastAsia="宋体" w:hAnsi="宋体" w:cs="宋体" w:hint="eastAsia"/>
          <w:color w:val="000000" w:themeColor="text1"/>
          <w:kern w:val="0"/>
          <w:sz w:val="24"/>
          <w:szCs w:val="24"/>
        </w:rPr>
        <w:t>以下制程</w:t>
      </w:r>
      <w:proofErr w:type="gramEnd"/>
      <w:r w:rsidRPr="00EE4DF3">
        <w:rPr>
          <w:rFonts w:ascii="宋体" w:eastAsia="宋体" w:hAnsi="宋体" w:cs="宋体" w:hint="eastAsia"/>
          <w:color w:val="000000" w:themeColor="text1"/>
          <w:kern w:val="0"/>
          <w:sz w:val="24"/>
          <w:szCs w:val="24"/>
        </w:rPr>
        <w:t>工艺产品，双方对1.6nm</w:t>
      </w:r>
      <w:proofErr w:type="gramStart"/>
      <w:r w:rsidRPr="00EE4DF3">
        <w:rPr>
          <w:rFonts w:ascii="宋体" w:eastAsia="宋体" w:hAnsi="宋体" w:cs="宋体" w:hint="eastAsia"/>
          <w:color w:val="000000" w:themeColor="text1"/>
          <w:kern w:val="0"/>
          <w:sz w:val="24"/>
          <w:szCs w:val="24"/>
        </w:rPr>
        <w:t>制程的</w:t>
      </w:r>
      <w:proofErr w:type="gramEnd"/>
      <w:r w:rsidRPr="00EE4DF3">
        <w:rPr>
          <w:rFonts w:ascii="宋体" w:eastAsia="宋体" w:hAnsi="宋体" w:cs="宋体" w:hint="eastAsia"/>
          <w:color w:val="000000" w:themeColor="text1"/>
          <w:kern w:val="0"/>
          <w:sz w:val="24"/>
          <w:szCs w:val="24"/>
        </w:rPr>
        <w:t>最新规划业已揭晓。</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台积电将在2025年下半年量产2nm制程（N2）。董事长兼</w:t>
      </w:r>
      <w:proofErr w:type="gramStart"/>
      <w:r w:rsidRPr="00EE4DF3">
        <w:rPr>
          <w:rFonts w:ascii="宋体" w:eastAsia="宋体" w:hAnsi="宋体" w:cs="宋体" w:hint="eastAsia"/>
          <w:color w:val="000000" w:themeColor="text1"/>
          <w:kern w:val="0"/>
          <w:sz w:val="24"/>
          <w:szCs w:val="24"/>
        </w:rPr>
        <w:t>首席执行官魏哲家</w:t>
      </w:r>
      <w:proofErr w:type="gramEnd"/>
      <w:r w:rsidRPr="00EE4DF3">
        <w:rPr>
          <w:rFonts w:ascii="宋体" w:eastAsia="宋体" w:hAnsi="宋体" w:cs="宋体" w:hint="eastAsia"/>
          <w:color w:val="000000" w:themeColor="text1"/>
          <w:kern w:val="0"/>
          <w:sz w:val="24"/>
          <w:szCs w:val="24"/>
        </w:rPr>
        <w:t>预计，在智能手机和高性能计算应用的推动下，2nm</w:t>
      </w:r>
      <w:proofErr w:type="gramStart"/>
      <w:r w:rsidRPr="00EE4DF3">
        <w:rPr>
          <w:rFonts w:ascii="宋体" w:eastAsia="宋体" w:hAnsi="宋体" w:cs="宋体" w:hint="eastAsia"/>
          <w:color w:val="000000" w:themeColor="text1"/>
          <w:kern w:val="0"/>
          <w:sz w:val="24"/>
          <w:szCs w:val="24"/>
        </w:rPr>
        <w:t>制程在</w:t>
      </w:r>
      <w:proofErr w:type="gramEnd"/>
      <w:r w:rsidRPr="00EE4DF3">
        <w:rPr>
          <w:rFonts w:ascii="宋体" w:eastAsia="宋体" w:hAnsi="宋体" w:cs="宋体" w:hint="eastAsia"/>
          <w:color w:val="000000" w:themeColor="text1"/>
          <w:kern w:val="0"/>
          <w:sz w:val="24"/>
          <w:szCs w:val="24"/>
        </w:rPr>
        <w:t>量产头两年的</w:t>
      </w:r>
      <w:proofErr w:type="gramStart"/>
      <w:r w:rsidRPr="00EE4DF3">
        <w:rPr>
          <w:rFonts w:ascii="宋体" w:eastAsia="宋体" w:hAnsi="宋体" w:cs="宋体" w:hint="eastAsia"/>
          <w:color w:val="000000" w:themeColor="text1"/>
          <w:kern w:val="0"/>
          <w:sz w:val="24"/>
          <w:szCs w:val="24"/>
        </w:rPr>
        <w:t>新流片</w:t>
      </w:r>
      <w:proofErr w:type="gramEnd"/>
      <w:r w:rsidRPr="00EE4DF3">
        <w:rPr>
          <w:rFonts w:ascii="宋体" w:eastAsia="宋体" w:hAnsi="宋体" w:cs="宋体" w:hint="eastAsia"/>
          <w:color w:val="000000" w:themeColor="text1"/>
          <w:kern w:val="0"/>
          <w:sz w:val="24"/>
          <w:szCs w:val="24"/>
        </w:rPr>
        <w:t>数量将高于3纳米和5纳米在同等时间</w:t>
      </w:r>
      <w:proofErr w:type="gramStart"/>
      <w:r w:rsidRPr="00EE4DF3">
        <w:rPr>
          <w:rFonts w:ascii="宋体" w:eastAsia="宋体" w:hAnsi="宋体" w:cs="宋体" w:hint="eastAsia"/>
          <w:color w:val="000000" w:themeColor="text1"/>
          <w:kern w:val="0"/>
          <w:sz w:val="24"/>
          <w:szCs w:val="24"/>
        </w:rPr>
        <w:t>的流片数量</w:t>
      </w:r>
      <w:proofErr w:type="gramEnd"/>
      <w:r w:rsidRPr="00EE4DF3">
        <w:rPr>
          <w:rFonts w:ascii="宋体" w:eastAsia="宋体" w:hAnsi="宋体" w:cs="宋体" w:hint="eastAsia"/>
          <w:color w:val="000000" w:themeColor="text1"/>
          <w:kern w:val="0"/>
          <w:sz w:val="24"/>
          <w:szCs w:val="24"/>
        </w:rPr>
        <w:t>。2nm的另一个版本N2P将进一步提升性能和功耗优势，计划于2026年下半年实现量产。采用</w:t>
      </w:r>
      <w:proofErr w:type="gramStart"/>
      <w:r w:rsidRPr="00EE4DF3">
        <w:rPr>
          <w:rFonts w:ascii="宋体" w:eastAsia="宋体" w:hAnsi="宋体" w:cs="宋体" w:hint="eastAsia"/>
          <w:color w:val="000000" w:themeColor="text1"/>
          <w:kern w:val="0"/>
          <w:sz w:val="24"/>
          <w:szCs w:val="24"/>
        </w:rPr>
        <w:t>超级电轨背面</w:t>
      </w:r>
      <w:proofErr w:type="gramEnd"/>
      <w:r w:rsidRPr="00EE4DF3">
        <w:rPr>
          <w:rFonts w:ascii="宋体" w:eastAsia="宋体" w:hAnsi="宋体" w:cs="宋体" w:hint="eastAsia"/>
          <w:color w:val="000000" w:themeColor="text1"/>
          <w:kern w:val="0"/>
          <w:sz w:val="24"/>
          <w:szCs w:val="24"/>
        </w:rPr>
        <w:t>供电网络的A16（1.6nm）也计划于2026 年下半年量产。</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英特尔会在2025年下半年批量生产向客户展示的、采用英特尔18A</w:t>
      </w:r>
      <w:proofErr w:type="gramStart"/>
      <w:r w:rsidRPr="00EE4DF3">
        <w:rPr>
          <w:rFonts w:ascii="宋体" w:eastAsia="宋体" w:hAnsi="宋体" w:cs="宋体" w:hint="eastAsia"/>
          <w:color w:val="000000" w:themeColor="text1"/>
          <w:kern w:val="0"/>
          <w:sz w:val="24"/>
          <w:szCs w:val="24"/>
        </w:rPr>
        <w:t>制程工艺</w:t>
      </w:r>
      <w:proofErr w:type="gramEnd"/>
      <w:r w:rsidRPr="00EE4DF3">
        <w:rPr>
          <w:rFonts w:ascii="宋体" w:eastAsia="宋体" w:hAnsi="宋体" w:cs="宋体" w:hint="eastAsia"/>
          <w:color w:val="000000" w:themeColor="text1"/>
          <w:kern w:val="0"/>
          <w:sz w:val="24"/>
          <w:szCs w:val="24"/>
        </w:rPr>
        <w:t>的产品。此外，英特尔代工在2024年12月为一家外部客户实现了基于Intel 16</w:t>
      </w:r>
      <w:proofErr w:type="gramStart"/>
      <w:r w:rsidRPr="00EE4DF3">
        <w:rPr>
          <w:rFonts w:ascii="宋体" w:eastAsia="宋体" w:hAnsi="宋体" w:cs="宋体" w:hint="eastAsia"/>
          <w:color w:val="000000" w:themeColor="text1"/>
          <w:kern w:val="0"/>
          <w:sz w:val="24"/>
          <w:szCs w:val="24"/>
        </w:rPr>
        <w:t>制程节点</w:t>
      </w:r>
      <w:proofErr w:type="gramEnd"/>
      <w:r w:rsidRPr="00EE4DF3">
        <w:rPr>
          <w:rFonts w:ascii="宋体" w:eastAsia="宋体" w:hAnsi="宋体" w:cs="宋体" w:hint="eastAsia"/>
          <w:color w:val="000000" w:themeColor="text1"/>
          <w:kern w:val="0"/>
          <w:sz w:val="24"/>
          <w:szCs w:val="24"/>
        </w:rPr>
        <w:t>的芯片设计</w:t>
      </w:r>
      <w:proofErr w:type="gramStart"/>
      <w:r w:rsidRPr="00EE4DF3">
        <w:rPr>
          <w:rFonts w:ascii="宋体" w:eastAsia="宋体" w:hAnsi="宋体" w:cs="宋体" w:hint="eastAsia"/>
          <w:color w:val="000000" w:themeColor="text1"/>
          <w:kern w:val="0"/>
          <w:sz w:val="24"/>
          <w:szCs w:val="24"/>
        </w:rPr>
        <w:t>完整流片</w:t>
      </w:r>
      <w:proofErr w:type="gramEnd"/>
      <w:r w:rsidRPr="00EE4DF3">
        <w:rPr>
          <w:rFonts w:ascii="宋体" w:eastAsia="宋体" w:hAnsi="宋体" w:cs="宋体" w:hint="eastAsia"/>
          <w:color w:val="000000" w:themeColor="text1"/>
          <w:kern w:val="0"/>
          <w:sz w:val="24"/>
          <w:szCs w:val="24"/>
        </w:rPr>
        <w:t>，并计划于今年晚些时候在英特尔爱尔兰工厂启动量产。</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三星暂未通过官方渠道披露其2nm</w:t>
      </w:r>
      <w:proofErr w:type="gramStart"/>
      <w:r w:rsidRPr="00EE4DF3">
        <w:rPr>
          <w:rFonts w:ascii="宋体" w:eastAsia="宋体" w:hAnsi="宋体" w:cs="宋体" w:hint="eastAsia"/>
          <w:color w:val="000000" w:themeColor="text1"/>
          <w:kern w:val="0"/>
          <w:sz w:val="24"/>
          <w:szCs w:val="24"/>
        </w:rPr>
        <w:t>制程的</w:t>
      </w:r>
      <w:proofErr w:type="gramEnd"/>
      <w:r w:rsidRPr="00EE4DF3">
        <w:rPr>
          <w:rFonts w:ascii="宋体" w:eastAsia="宋体" w:hAnsi="宋体" w:cs="宋体" w:hint="eastAsia"/>
          <w:color w:val="000000" w:themeColor="text1"/>
          <w:kern w:val="0"/>
          <w:sz w:val="24"/>
          <w:szCs w:val="24"/>
        </w:rPr>
        <w:t>最新进展。有消息称，三星旗舰平台</w:t>
      </w:r>
      <w:proofErr w:type="spellStart"/>
      <w:r w:rsidRPr="00EE4DF3">
        <w:rPr>
          <w:rFonts w:ascii="宋体" w:eastAsia="宋体" w:hAnsi="宋体" w:cs="宋体" w:hint="eastAsia"/>
          <w:color w:val="000000" w:themeColor="text1"/>
          <w:kern w:val="0"/>
          <w:sz w:val="24"/>
          <w:szCs w:val="24"/>
        </w:rPr>
        <w:t>Exynos</w:t>
      </w:r>
      <w:proofErr w:type="spellEnd"/>
      <w:r w:rsidRPr="00EE4DF3">
        <w:rPr>
          <w:rFonts w:ascii="宋体" w:eastAsia="宋体" w:hAnsi="宋体" w:cs="宋体" w:hint="eastAsia"/>
          <w:color w:val="000000" w:themeColor="text1"/>
          <w:kern w:val="0"/>
          <w:sz w:val="24"/>
          <w:szCs w:val="24"/>
        </w:rPr>
        <w:t xml:space="preserve"> 2600将采用2nm制程，有望在今年5月抢发。</w:t>
      </w:r>
    </w:p>
    <w:p w:rsidR="00EE4DF3" w:rsidRPr="00EE4DF3" w:rsidRDefault="00EE4DF3" w:rsidP="00EE4DF3">
      <w:pPr>
        <w:widowControl/>
        <w:spacing w:line="360" w:lineRule="auto"/>
        <w:ind w:firstLineChars="200" w:firstLine="482"/>
        <w:jc w:val="center"/>
        <w:rPr>
          <w:rFonts w:ascii="宋体" w:eastAsia="宋体" w:hAnsi="宋体" w:cs="宋体" w:hint="eastAsia"/>
          <w:color w:val="000000" w:themeColor="text1"/>
          <w:kern w:val="0"/>
          <w:sz w:val="24"/>
          <w:szCs w:val="24"/>
        </w:rPr>
      </w:pPr>
      <w:proofErr w:type="gramStart"/>
      <w:r w:rsidRPr="00EE4DF3">
        <w:rPr>
          <w:rFonts w:ascii="宋体" w:eastAsia="宋体" w:hAnsi="宋体" w:cs="宋体" w:hint="eastAsia"/>
          <w:b/>
          <w:bCs/>
          <w:color w:val="000000" w:themeColor="text1"/>
          <w:kern w:val="0"/>
          <w:sz w:val="24"/>
          <w:szCs w:val="24"/>
        </w:rPr>
        <w:t>成熟制程技术</w:t>
      </w:r>
      <w:proofErr w:type="gramEnd"/>
      <w:r w:rsidRPr="00EE4DF3">
        <w:rPr>
          <w:rFonts w:ascii="宋体" w:eastAsia="宋体" w:hAnsi="宋体" w:cs="宋体" w:hint="eastAsia"/>
          <w:b/>
          <w:bCs/>
          <w:color w:val="000000" w:themeColor="text1"/>
          <w:kern w:val="0"/>
          <w:sz w:val="24"/>
          <w:szCs w:val="24"/>
        </w:rPr>
        <w:t>迁移</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在</w:t>
      </w:r>
      <w:proofErr w:type="gramStart"/>
      <w:r w:rsidRPr="00EE4DF3">
        <w:rPr>
          <w:rFonts w:ascii="宋体" w:eastAsia="宋体" w:hAnsi="宋体" w:cs="宋体" w:hint="eastAsia"/>
          <w:color w:val="000000" w:themeColor="text1"/>
          <w:kern w:val="0"/>
          <w:sz w:val="24"/>
          <w:szCs w:val="24"/>
        </w:rPr>
        <w:t>成熟制程领域</w:t>
      </w:r>
      <w:proofErr w:type="gramEnd"/>
      <w:r w:rsidRPr="00EE4DF3">
        <w:rPr>
          <w:rFonts w:ascii="宋体" w:eastAsia="宋体" w:hAnsi="宋体" w:cs="宋体" w:hint="eastAsia"/>
          <w:color w:val="000000" w:themeColor="text1"/>
          <w:kern w:val="0"/>
          <w:sz w:val="24"/>
          <w:szCs w:val="24"/>
        </w:rPr>
        <w:t>，关键技术平台正在向更先进的节点迁移，</w:t>
      </w:r>
      <w:proofErr w:type="gramStart"/>
      <w:r w:rsidRPr="00EE4DF3">
        <w:rPr>
          <w:rFonts w:ascii="宋体" w:eastAsia="宋体" w:hAnsi="宋体" w:cs="宋体" w:hint="eastAsia"/>
          <w:color w:val="000000" w:themeColor="text1"/>
          <w:kern w:val="0"/>
          <w:sz w:val="24"/>
          <w:szCs w:val="24"/>
        </w:rPr>
        <w:t>成熟制程的</w:t>
      </w:r>
      <w:proofErr w:type="gramEnd"/>
      <w:r w:rsidRPr="00EE4DF3">
        <w:rPr>
          <w:rFonts w:ascii="宋体" w:eastAsia="宋体" w:hAnsi="宋体" w:cs="宋体" w:hint="eastAsia"/>
          <w:color w:val="000000" w:themeColor="text1"/>
          <w:kern w:val="0"/>
          <w:sz w:val="24"/>
          <w:szCs w:val="24"/>
        </w:rPr>
        <w:t>定义也处于持续的变化中。</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白鹏表示，几年前，</w:t>
      </w:r>
      <w:proofErr w:type="gramStart"/>
      <w:r w:rsidRPr="00EE4DF3">
        <w:rPr>
          <w:rFonts w:ascii="宋体" w:eastAsia="宋体" w:hAnsi="宋体" w:cs="宋体" w:hint="eastAsia"/>
          <w:color w:val="000000" w:themeColor="text1"/>
          <w:kern w:val="0"/>
          <w:sz w:val="24"/>
          <w:szCs w:val="24"/>
        </w:rPr>
        <w:t>成熟制程多</w:t>
      </w:r>
      <w:proofErr w:type="gramEnd"/>
      <w:r w:rsidRPr="00EE4DF3">
        <w:rPr>
          <w:rFonts w:ascii="宋体" w:eastAsia="宋体" w:hAnsi="宋体" w:cs="宋体" w:hint="eastAsia"/>
          <w:color w:val="000000" w:themeColor="text1"/>
          <w:kern w:val="0"/>
          <w:sz w:val="24"/>
          <w:szCs w:val="24"/>
        </w:rPr>
        <w:t>被定义为40nm以上的节点。但在接下来的几年里，成熟节点将下探至28 nm甚至22nm。“华虹将成为一个市场驱动的公司，如果市场（对成熟制程的需求）转向更先进的节点，我们也会向28nm、22nm推进。”</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对于具体</w:t>
      </w:r>
      <w:proofErr w:type="gramStart"/>
      <w:r w:rsidRPr="00EE4DF3">
        <w:rPr>
          <w:rFonts w:ascii="宋体" w:eastAsia="宋体" w:hAnsi="宋体" w:cs="宋体" w:hint="eastAsia"/>
          <w:color w:val="000000" w:themeColor="text1"/>
          <w:kern w:val="0"/>
          <w:sz w:val="24"/>
          <w:szCs w:val="24"/>
        </w:rPr>
        <w:t>的制程平台</w:t>
      </w:r>
      <w:proofErr w:type="gramEnd"/>
      <w:r w:rsidRPr="00EE4DF3">
        <w:rPr>
          <w:rFonts w:ascii="宋体" w:eastAsia="宋体" w:hAnsi="宋体" w:cs="宋体" w:hint="eastAsia"/>
          <w:color w:val="000000" w:themeColor="text1"/>
          <w:kern w:val="0"/>
          <w:sz w:val="24"/>
          <w:szCs w:val="24"/>
        </w:rPr>
        <w:t>，白鹏认为MCU、逻辑射频、CIS会以更快的速度向更先进的节点迁移，功率、BCD的迁移速度会相对慢一些。</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联电也观察到客户倾向于将下一代网络和显示驱动应用迁移至联电22nm</w:t>
      </w:r>
      <w:proofErr w:type="gramStart"/>
      <w:r w:rsidRPr="00EE4DF3">
        <w:rPr>
          <w:rFonts w:ascii="宋体" w:eastAsia="宋体" w:hAnsi="宋体" w:cs="宋体" w:hint="eastAsia"/>
          <w:color w:val="000000" w:themeColor="text1"/>
          <w:kern w:val="0"/>
          <w:sz w:val="24"/>
          <w:szCs w:val="24"/>
        </w:rPr>
        <w:t>特殊制程平台</w:t>
      </w:r>
      <w:proofErr w:type="gramEnd"/>
      <w:r w:rsidRPr="00EE4DF3">
        <w:rPr>
          <w:rFonts w:ascii="宋体" w:eastAsia="宋体" w:hAnsi="宋体" w:cs="宋体" w:hint="eastAsia"/>
          <w:color w:val="000000" w:themeColor="text1"/>
          <w:kern w:val="0"/>
          <w:sz w:val="24"/>
          <w:szCs w:val="24"/>
        </w:rPr>
        <w:t>，与28nm解决方案相比，该平台在节能和性能方面更具优势。“22nm产品的流片速度正在加快，预计从2025年起，其营收贡献将会提高。”联电总裁Jason Wang在1月份的业绩电话会上表示。</w:t>
      </w:r>
    </w:p>
    <w:p w:rsidR="00EE4DF3" w:rsidRPr="00EE4DF3" w:rsidRDefault="00EE4DF3" w:rsidP="00EE4DF3">
      <w:pPr>
        <w:widowControl/>
        <w:spacing w:line="360" w:lineRule="auto"/>
        <w:ind w:firstLineChars="200" w:firstLine="482"/>
        <w:jc w:val="center"/>
        <w:rPr>
          <w:rFonts w:ascii="宋体" w:eastAsia="宋体" w:hAnsi="宋体" w:cs="宋体" w:hint="eastAsia"/>
          <w:color w:val="000000" w:themeColor="text1"/>
          <w:kern w:val="0"/>
          <w:sz w:val="24"/>
          <w:szCs w:val="24"/>
        </w:rPr>
      </w:pPr>
      <w:r w:rsidRPr="00EE4DF3">
        <w:rPr>
          <w:rFonts w:ascii="宋体" w:eastAsia="宋体" w:hAnsi="宋体" w:cs="宋体" w:hint="eastAsia"/>
          <w:b/>
          <w:bCs/>
          <w:color w:val="000000" w:themeColor="text1"/>
          <w:kern w:val="0"/>
          <w:sz w:val="24"/>
          <w:szCs w:val="24"/>
        </w:rPr>
        <w:t>产能扩充局部谨慎</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SEMI于年初公布的最新一</w:t>
      </w:r>
      <w:proofErr w:type="gramStart"/>
      <w:r w:rsidRPr="00EE4DF3">
        <w:rPr>
          <w:rFonts w:ascii="宋体" w:eastAsia="宋体" w:hAnsi="宋体" w:cs="宋体" w:hint="eastAsia"/>
          <w:color w:val="000000" w:themeColor="text1"/>
          <w:kern w:val="0"/>
          <w:sz w:val="24"/>
          <w:szCs w:val="24"/>
        </w:rPr>
        <w:t>季全球晶圆厂预测</w:t>
      </w:r>
      <w:proofErr w:type="gramEnd"/>
      <w:r w:rsidRPr="00EE4DF3">
        <w:rPr>
          <w:rFonts w:ascii="宋体" w:eastAsia="宋体" w:hAnsi="宋体" w:cs="宋体" w:hint="eastAsia"/>
          <w:color w:val="000000" w:themeColor="text1"/>
          <w:kern w:val="0"/>
          <w:sz w:val="24"/>
          <w:szCs w:val="24"/>
        </w:rPr>
        <w:t>报告指出，2025 年半导体产业将有18座</w:t>
      </w:r>
      <w:proofErr w:type="gramStart"/>
      <w:r w:rsidRPr="00EE4DF3">
        <w:rPr>
          <w:rFonts w:ascii="宋体" w:eastAsia="宋体" w:hAnsi="宋体" w:cs="宋体" w:hint="eastAsia"/>
          <w:color w:val="000000" w:themeColor="text1"/>
          <w:kern w:val="0"/>
          <w:sz w:val="24"/>
          <w:szCs w:val="24"/>
        </w:rPr>
        <w:t>新晶圆厂</w:t>
      </w:r>
      <w:proofErr w:type="gramEnd"/>
      <w:r w:rsidRPr="00EE4DF3">
        <w:rPr>
          <w:rFonts w:ascii="宋体" w:eastAsia="宋体" w:hAnsi="宋体" w:cs="宋体" w:hint="eastAsia"/>
          <w:color w:val="000000" w:themeColor="text1"/>
          <w:kern w:val="0"/>
          <w:sz w:val="24"/>
          <w:szCs w:val="24"/>
        </w:rPr>
        <w:t>动工建设，大部分有望在2026年至2027年间投入运营并实现量产。先进制程（7纳米及以下）产能的年增长率将超过行业平均水平，达到16%。主流制程（8 纳米至 45 纳米）有望增长6%。成熟技术制程（50 纳米及以上）预计增长 5%。</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在</w:t>
      </w:r>
      <w:proofErr w:type="gramStart"/>
      <w:r w:rsidRPr="00EE4DF3">
        <w:rPr>
          <w:rFonts w:ascii="宋体" w:eastAsia="宋体" w:hAnsi="宋体" w:cs="宋体" w:hint="eastAsia"/>
          <w:color w:val="000000" w:themeColor="text1"/>
          <w:kern w:val="0"/>
          <w:sz w:val="24"/>
          <w:szCs w:val="24"/>
        </w:rPr>
        <w:t>先进制程领域</w:t>
      </w:r>
      <w:proofErr w:type="gramEnd"/>
      <w:r w:rsidRPr="00EE4DF3">
        <w:rPr>
          <w:rFonts w:ascii="宋体" w:eastAsia="宋体" w:hAnsi="宋体" w:cs="宋体" w:hint="eastAsia"/>
          <w:color w:val="000000" w:themeColor="text1"/>
          <w:kern w:val="0"/>
          <w:sz w:val="24"/>
          <w:szCs w:val="24"/>
        </w:rPr>
        <w:t>，台积电表现出较为积极的产能扩充意愿。2025年，台积电预计资本预算在380亿至420亿美元之间，较2024年的298亿美元增长27.5%—40.9%，其中约70%将用于</w:t>
      </w:r>
      <w:proofErr w:type="gramStart"/>
      <w:r w:rsidRPr="00EE4DF3">
        <w:rPr>
          <w:rFonts w:ascii="宋体" w:eastAsia="宋体" w:hAnsi="宋体" w:cs="宋体" w:hint="eastAsia"/>
          <w:color w:val="000000" w:themeColor="text1"/>
          <w:kern w:val="0"/>
          <w:sz w:val="24"/>
          <w:szCs w:val="24"/>
        </w:rPr>
        <w:t>先进制程技术</w:t>
      </w:r>
      <w:proofErr w:type="gramEnd"/>
      <w:r w:rsidRPr="00EE4DF3">
        <w:rPr>
          <w:rFonts w:ascii="宋体" w:eastAsia="宋体" w:hAnsi="宋体" w:cs="宋体" w:hint="eastAsia"/>
          <w:color w:val="000000" w:themeColor="text1"/>
          <w:kern w:val="0"/>
          <w:sz w:val="24"/>
          <w:szCs w:val="24"/>
        </w:rPr>
        <w:t>，约10%至20%用于</w:t>
      </w:r>
      <w:proofErr w:type="gramStart"/>
      <w:r w:rsidRPr="00EE4DF3">
        <w:rPr>
          <w:rFonts w:ascii="宋体" w:eastAsia="宋体" w:hAnsi="宋体" w:cs="宋体" w:hint="eastAsia"/>
          <w:color w:val="000000" w:themeColor="text1"/>
          <w:kern w:val="0"/>
          <w:sz w:val="24"/>
          <w:szCs w:val="24"/>
        </w:rPr>
        <w:t>特殊制程技术</w:t>
      </w:r>
      <w:proofErr w:type="gramEnd"/>
      <w:r w:rsidRPr="00EE4DF3">
        <w:rPr>
          <w:rFonts w:ascii="宋体" w:eastAsia="宋体" w:hAnsi="宋体" w:cs="宋体" w:hint="eastAsia"/>
          <w:color w:val="000000" w:themeColor="text1"/>
          <w:kern w:val="0"/>
          <w:sz w:val="24"/>
          <w:szCs w:val="24"/>
        </w:rPr>
        <w:t>，约10%至20%用于先进封装测试、掩</w:t>
      </w:r>
      <w:proofErr w:type="gramStart"/>
      <w:r w:rsidRPr="00EE4DF3">
        <w:rPr>
          <w:rFonts w:ascii="宋体" w:eastAsia="宋体" w:hAnsi="宋体" w:cs="宋体" w:hint="eastAsia"/>
          <w:color w:val="000000" w:themeColor="text1"/>
          <w:kern w:val="0"/>
          <w:sz w:val="24"/>
          <w:szCs w:val="24"/>
        </w:rPr>
        <w:t>膜制造</w:t>
      </w:r>
      <w:proofErr w:type="gramEnd"/>
      <w:r w:rsidRPr="00EE4DF3">
        <w:rPr>
          <w:rFonts w:ascii="宋体" w:eastAsia="宋体" w:hAnsi="宋体" w:cs="宋体" w:hint="eastAsia"/>
          <w:color w:val="000000" w:themeColor="text1"/>
          <w:kern w:val="0"/>
          <w:sz w:val="24"/>
          <w:szCs w:val="24"/>
        </w:rPr>
        <w:t>及其他方面。</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而在</w:t>
      </w:r>
      <w:proofErr w:type="gramStart"/>
      <w:r w:rsidRPr="00EE4DF3">
        <w:rPr>
          <w:rFonts w:ascii="宋体" w:eastAsia="宋体" w:hAnsi="宋体" w:cs="宋体" w:hint="eastAsia"/>
          <w:color w:val="000000" w:themeColor="text1"/>
          <w:kern w:val="0"/>
          <w:sz w:val="24"/>
          <w:szCs w:val="24"/>
        </w:rPr>
        <w:t>成熟制程领域</w:t>
      </w:r>
      <w:proofErr w:type="gramEnd"/>
      <w:r w:rsidRPr="00EE4DF3">
        <w:rPr>
          <w:rFonts w:ascii="宋体" w:eastAsia="宋体" w:hAnsi="宋体" w:cs="宋体" w:hint="eastAsia"/>
          <w:color w:val="000000" w:themeColor="text1"/>
          <w:kern w:val="0"/>
          <w:sz w:val="24"/>
          <w:szCs w:val="24"/>
        </w:rPr>
        <w:t>，</w:t>
      </w:r>
      <w:proofErr w:type="gramStart"/>
      <w:r w:rsidRPr="00EE4DF3">
        <w:rPr>
          <w:rFonts w:ascii="宋体" w:eastAsia="宋体" w:hAnsi="宋体" w:cs="宋体" w:hint="eastAsia"/>
          <w:color w:val="000000" w:themeColor="text1"/>
          <w:kern w:val="0"/>
          <w:sz w:val="24"/>
          <w:szCs w:val="24"/>
        </w:rPr>
        <w:t>海外代</w:t>
      </w:r>
      <w:proofErr w:type="gramEnd"/>
      <w:r w:rsidRPr="00EE4DF3">
        <w:rPr>
          <w:rFonts w:ascii="宋体" w:eastAsia="宋体" w:hAnsi="宋体" w:cs="宋体" w:hint="eastAsia"/>
          <w:color w:val="000000" w:themeColor="text1"/>
          <w:kern w:val="0"/>
          <w:sz w:val="24"/>
          <w:szCs w:val="24"/>
        </w:rPr>
        <w:t>工厂的景气还未完全恢复，比如格罗方德工厂利用率维持在75%左右，联电2024年第四季度产能利用率为70%。产能扩充相比先进</w:t>
      </w:r>
      <w:proofErr w:type="gramStart"/>
      <w:r w:rsidRPr="00EE4DF3">
        <w:rPr>
          <w:rFonts w:ascii="宋体" w:eastAsia="宋体" w:hAnsi="宋体" w:cs="宋体" w:hint="eastAsia"/>
          <w:color w:val="000000" w:themeColor="text1"/>
          <w:kern w:val="0"/>
          <w:sz w:val="24"/>
          <w:szCs w:val="24"/>
        </w:rPr>
        <w:t>制程更加</w:t>
      </w:r>
      <w:proofErr w:type="gramEnd"/>
      <w:r w:rsidRPr="00EE4DF3">
        <w:rPr>
          <w:rFonts w:ascii="宋体" w:eastAsia="宋体" w:hAnsi="宋体" w:cs="宋体" w:hint="eastAsia"/>
          <w:color w:val="000000" w:themeColor="text1"/>
          <w:kern w:val="0"/>
          <w:sz w:val="24"/>
          <w:szCs w:val="24"/>
        </w:rPr>
        <w:t>谨慎。</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联电在4月1日揭幕了其位于新加坡的</w:t>
      </w:r>
      <w:proofErr w:type="gramStart"/>
      <w:r w:rsidRPr="00EE4DF3">
        <w:rPr>
          <w:rFonts w:ascii="宋体" w:eastAsia="宋体" w:hAnsi="宋体" w:cs="宋体" w:hint="eastAsia"/>
          <w:color w:val="000000" w:themeColor="text1"/>
          <w:kern w:val="0"/>
          <w:sz w:val="24"/>
          <w:szCs w:val="24"/>
        </w:rPr>
        <w:t>新晶圆厂</w:t>
      </w:r>
      <w:proofErr w:type="gramEnd"/>
      <w:r w:rsidRPr="00EE4DF3">
        <w:rPr>
          <w:rFonts w:ascii="宋体" w:eastAsia="宋体" w:hAnsi="宋体" w:cs="宋体" w:hint="eastAsia"/>
          <w:color w:val="000000" w:themeColor="text1"/>
          <w:kern w:val="0"/>
          <w:sz w:val="24"/>
          <w:szCs w:val="24"/>
        </w:rPr>
        <w:t>设施，配备了联电的22纳米和28纳米解决方案。第一阶段将于2026 年开始量产，届时联电在新加坡的总生产能力将达到每年100多万片晶圆。</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r w:rsidRPr="00EE4DF3">
        <w:rPr>
          <w:rFonts w:ascii="宋体" w:eastAsia="宋体" w:hAnsi="宋体" w:cs="宋体" w:hint="eastAsia"/>
          <w:color w:val="000000" w:themeColor="text1"/>
          <w:kern w:val="0"/>
          <w:sz w:val="24"/>
          <w:szCs w:val="24"/>
        </w:rPr>
        <w:t>华虹半导体将在2025年推进产能扩张，确保2024年第四季度投产的华虹制造项目（华虹位于无锡的第二条12英寸产线）按计划进行产能爬坡。</w:t>
      </w:r>
    </w:p>
    <w:p w:rsidR="00EE4DF3" w:rsidRPr="00EE4DF3" w:rsidRDefault="00EE4DF3" w:rsidP="00EE4DF3">
      <w:pPr>
        <w:widowControl/>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EE4DF3">
        <w:rPr>
          <w:rFonts w:ascii="宋体" w:eastAsia="宋体" w:hAnsi="宋体" w:cs="宋体" w:hint="eastAsia"/>
          <w:color w:val="000000" w:themeColor="text1"/>
          <w:kern w:val="0"/>
          <w:sz w:val="24"/>
          <w:szCs w:val="24"/>
        </w:rPr>
        <w:t>中芯国际</w:t>
      </w:r>
      <w:proofErr w:type="gramEnd"/>
      <w:r w:rsidRPr="00EE4DF3">
        <w:rPr>
          <w:rFonts w:ascii="宋体" w:eastAsia="宋体" w:hAnsi="宋体" w:cs="宋体" w:hint="eastAsia"/>
          <w:color w:val="000000" w:themeColor="text1"/>
          <w:kern w:val="0"/>
          <w:sz w:val="24"/>
          <w:szCs w:val="24"/>
        </w:rPr>
        <w:t>将继续推进产能建设，支持客户开拓市场，同时通过提高产能利用率来对抗折旧、丰富产品组合来对抗周期。赵海军曾表示，下半年市场相对缺少订单，但产能又会纷纷开出，预计下半年的价格呈现下降趋势。</w:t>
      </w:r>
      <w:proofErr w:type="gramStart"/>
      <w:r w:rsidRPr="00EE4DF3">
        <w:rPr>
          <w:rFonts w:ascii="宋体" w:eastAsia="宋体" w:hAnsi="宋体" w:cs="宋体" w:hint="eastAsia"/>
          <w:color w:val="000000" w:themeColor="text1"/>
          <w:kern w:val="0"/>
          <w:sz w:val="24"/>
          <w:szCs w:val="24"/>
        </w:rPr>
        <w:t>中芯国际</w:t>
      </w:r>
      <w:proofErr w:type="gramEnd"/>
      <w:r w:rsidRPr="00EE4DF3">
        <w:rPr>
          <w:rFonts w:ascii="宋体" w:eastAsia="宋体" w:hAnsi="宋体" w:cs="宋体" w:hint="eastAsia"/>
          <w:color w:val="000000" w:themeColor="text1"/>
          <w:kern w:val="0"/>
          <w:sz w:val="24"/>
          <w:szCs w:val="24"/>
        </w:rPr>
        <w:t>将通过技术实现更快的更新、更好的性能，与客户形成战略发展的绑定，以及在推出产能的同时提升平台的完整性，避免价格产生太大的波动。</w:t>
      </w:r>
    </w:p>
    <w:p w:rsidR="00D02623" w:rsidRPr="00EE4DF3" w:rsidRDefault="00D02623" w:rsidP="00EE4DF3">
      <w:pPr>
        <w:spacing w:line="360" w:lineRule="auto"/>
        <w:ind w:firstLineChars="200" w:firstLine="480"/>
        <w:rPr>
          <w:rFonts w:ascii="宋体" w:eastAsia="宋体" w:hAnsi="宋体"/>
          <w:color w:val="000000" w:themeColor="text1"/>
          <w:sz w:val="24"/>
          <w:szCs w:val="24"/>
        </w:rPr>
      </w:pPr>
    </w:p>
    <w:sectPr w:rsidR="00D02623" w:rsidRPr="00EE4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5E"/>
    <w:rsid w:val="000763EE"/>
    <w:rsid w:val="001E2470"/>
    <w:rsid w:val="00255EF1"/>
    <w:rsid w:val="0031467B"/>
    <w:rsid w:val="003C2455"/>
    <w:rsid w:val="00484D36"/>
    <w:rsid w:val="00692EAA"/>
    <w:rsid w:val="00703FE1"/>
    <w:rsid w:val="00804B5B"/>
    <w:rsid w:val="008E5C5E"/>
    <w:rsid w:val="009066AF"/>
    <w:rsid w:val="00AD21A1"/>
    <w:rsid w:val="00D02623"/>
    <w:rsid w:val="00E02350"/>
    <w:rsid w:val="00EE4DF3"/>
    <w:rsid w:val="00EF1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4DF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4DF3"/>
    <w:rPr>
      <w:rFonts w:ascii="宋体" w:eastAsia="宋体" w:hAnsi="宋体" w:cs="宋体"/>
      <w:b/>
      <w:bCs/>
      <w:kern w:val="36"/>
      <w:sz w:val="48"/>
      <w:szCs w:val="48"/>
    </w:rPr>
  </w:style>
  <w:style w:type="character" w:styleId="a3">
    <w:name w:val="Hyperlink"/>
    <w:basedOn w:val="a0"/>
    <w:uiPriority w:val="99"/>
    <w:semiHidden/>
    <w:unhideWhenUsed/>
    <w:rsid w:val="00EE4DF3"/>
    <w:rPr>
      <w:color w:val="0000FF"/>
      <w:u w:val="single"/>
    </w:rPr>
  </w:style>
  <w:style w:type="paragraph" w:styleId="a4">
    <w:name w:val="Normal (Web)"/>
    <w:basedOn w:val="a"/>
    <w:uiPriority w:val="99"/>
    <w:semiHidden/>
    <w:unhideWhenUsed/>
    <w:rsid w:val="00EE4DF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E4D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4DF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4DF3"/>
    <w:rPr>
      <w:rFonts w:ascii="宋体" w:eastAsia="宋体" w:hAnsi="宋体" w:cs="宋体"/>
      <w:b/>
      <w:bCs/>
      <w:kern w:val="36"/>
      <w:sz w:val="48"/>
      <w:szCs w:val="48"/>
    </w:rPr>
  </w:style>
  <w:style w:type="character" w:styleId="a3">
    <w:name w:val="Hyperlink"/>
    <w:basedOn w:val="a0"/>
    <w:uiPriority w:val="99"/>
    <w:semiHidden/>
    <w:unhideWhenUsed/>
    <w:rsid w:val="00EE4DF3"/>
    <w:rPr>
      <w:color w:val="0000FF"/>
      <w:u w:val="single"/>
    </w:rPr>
  </w:style>
  <w:style w:type="paragraph" w:styleId="a4">
    <w:name w:val="Normal (Web)"/>
    <w:basedOn w:val="a"/>
    <w:uiPriority w:val="99"/>
    <w:semiHidden/>
    <w:unhideWhenUsed/>
    <w:rsid w:val="00EE4DF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E4D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09504">
      <w:bodyDiv w:val="1"/>
      <w:marLeft w:val="0"/>
      <w:marRight w:val="0"/>
      <w:marTop w:val="0"/>
      <w:marBottom w:val="0"/>
      <w:divBdr>
        <w:top w:val="none" w:sz="0" w:space="0" w:color="auto"/>
        <w:left w:val="none" w:sz="0" w:space="0" w:color="auto"/>
        <w:bottom w:val="none" w:sz="0" w:space="0" w:color="auto"/>
        <w:right w:val="none" w:sz="0" w:space="0" w:color="auto"/>
      </w:divBdr>
      <w:divsChild>
        <w:div w:id="201537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454</Words>
  <Characters>2590</Characters>
  <Application>Microsoft Office Word</Application>
  <DocSecurity>0</DocSecurity>
  <Lines>21</Lines>
  <Paragraphs>6</Paragraphs>
  <ScaleCrop>false</ScaleCrop>
  <Company>Organization</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2025-04-11T07:40:00Z</dcterms:created>
  <dcterms:modified xsi:type="dcterms:W3CDTF">2025-04-11T07:43:00Z</dcterms:modified>
</cp:coreProperties>
</file>