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50" w:rsidRPr="00D07C50" w:rsidRDefault="00D07C50" w:rsidP="00D07C50">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D07C50">
        <w:rPr>
          <w:rFonts w:ascii="黑体" w:eastAsia="黑体" w:hAnsi="黑体" w:cs="宋体" w:hint="eastAsia"/>
          <w:b/>
          <w:bCs/>
          <w:color w:val="000000" w:themeColor="text1"/>
          <w:kern w:val="36"/>
          <w:sz w:val="28"/>
          <w:szCs w:val="28"/>
        </w:rPr>
        <w:t>多地出台培育方案“滴灌”专精特新企业</w:t>
      </w:r>
    </w:p>
    <w:bookmarkEnd w:id="0"/>
    <w:p w:rsidR="00D07C50" w:rsidRPr="00D07C50" w:rsidRDefault="00D07C50" w:rsidP="00D07C50">
      <w:pPr>
        <w:widowControl/>
        <w:spacing w:line="360" w:lineRule="auto"/>
        <w:jc w:val="center"/>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来源：中国电子报、电子信息</w:t>
      </w:r>
      <w:proofErr w:type="gramStart"/>
      <w:r w:rsidRPr="00D07C50">
        <w:rPr>
          <w:rFonts w:ascii="宋体" w:eastAsia="宋体" w:hAnsi="宋体" w:cs="宋体" w:hint="eastAsia"/>
          <w:color w:val="000000" w:themeColor="text1"/>
          <w:kern w:val="0"/>
          <w:sz w:val="24"/>
          <w:szCs w:val="24"/>
        </w:rPr>
        <w:t>产业网</w:t>
      </w:r>
      <w:proofErr w:type="gramEnd"/>
      <w:r>
        <w:rPr>
          <w:rFonts w:ascii="宋体" w:eastAsia="宋体" w:hAnsi="宋体" w:cs="宋体" w:hint="eastAsia"/>
          <w:color w:val="000000" w:themeColor="text1"/>
          <w:kern w:val="0"/>
          <w:sz w:val="24"/>
          <w:szCs w:val="24"/>
        </w:rPr>
        <w:t xml:space="preserve"> </w:t>
      </w:r>
      <w:r w:rsidRPr="00D07C50">
        <w:rPr>
          <w:rFonts w:ascii="宋体" w:eastAsia="宋体" w:hAnsi="宋体" w:cs="宋体" w:hint="eastAsia"/>
          <w:color w:val="000000" w:themeColor="text1"/>
          <w:kern w:val="0"/>
          <w:sz w:val="24"/>
          <w:szCs w:val="24"/>
        </w:rPr>
        <w:t>作者：路轶晨</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近日，工业和信息化部党组书记李乐成主持召开第九次中小企业圆桌会议，贯彻落实民营企业座谈会精神，聚焦加力促进中小企业专精特新发展，听取企业情况介绍和意见建议。专精特新中小企业是发展新质生产力、推进新型工业化的生力军，今年以来，包括上海、江苏、陕西在内的多个省份都发布了有关助力专精特新企业发展的培育方案或行动计划，持续“滴灌”专精特新企业。</w:t>
      </w:r>
    </w:p>
    <w:p w:rsidR="00D07C50" w:rsidRPr="00D07C50" w:rsidRDefault="00D07C50" w:rsidP="00D07C50">
      <w:pPr>
        <w:widowControl/>
        <w:spacing w:line="360" w:lineRule="auto"/>
        <w:ind w:firstLineChars="200" w:firstLine="482"/>
        <w:jc w:val="left"/>
        <w:rPr>
          <w:rFonts w:ascii="宋体" w:eastAsia="宋体" w:hAnsi="宋体" w:cs="宋体" w:hint="eastAsia"/>
          <w:color w:val="000000" w:themeColor="text1"/>
          <w:kern w:val="0"/>
          <w:sz w:val="24"/>
          <w:szCs w:val="24"/>
        </w:rPr>
      </w:pPr>
      <w:r w:rsidRPr="00D07C50">
        <w:rPr>
          <w:rFonts w:ascii="宋体" w:eastAsia="宋体" w:hAnsi="宋体" w:cs="宋体" w:hint="eastAsia"/>
          <w:b/>
          <w:bCs/>
          <w:color w:val="000000" w:themeColor="text1"/>
          <w:kern w:val="0"/>
          <w:sz w:val="24"/>
          <w:szCs w:val="24"/>
        </w:rPr>
        <w:t>上海支持企业小升</w:t>
      </w:r>
      <w:proofErr w:type="gramStart"/>
      <w:r w:rsidRPr="00D07C50">
        <w:rPr>
          <w:rFonts w:ascii="宋体" w:eastAsia="宋体" w:hAnsi="宋体" w:cs="宋体" w:hint="eastAsia"/>
          <w:b/>
          <w:bCs/>
          <w:color w:val="000000" w:themeColor="text1"/>
          <w:kern w:val="0"/>
          <w:sz w:val="24"/>
          <w:szCs w:val="24"/>
        </w:rPr>
        <w:t>规</w:t>
      </w:r>
      <w:proofErr w:type="gramEnd"/>
      <w:r w:rsidRPr="00D07C50">
        <w:rPr>
          <w:rFonts w:ascii="宋体" w:eastAsia="宋体" w:hAnsi="宋体" w:cs="宋体" w:hint="eastAsia"/>
          <w:b/>
          <w:bCs/>
          <w:color w:val="000000" w:themeColor="text1"/>
          <w:kern w:val="0"/>
          <w:sz w:val="24"/>
          <w:szCs w:val="24"/>
        </w:rPr>
        <w:t>、</w:t>
      </w:r>
      <w:proofErr w:type="gramStart"/>
      <w:r w:rsidRPr="00D07C50">
        <w:rPr>
          <w:rFonts w:ascii="宋体" w:eastAsia="宋体" w:hAnsi="宋体" w:cs="宋体" w:hint="eastAsia"/>
          <w:b/>
          <w:bCs/>
          <w:color w:val="000000" w:themeColor="text1"/>
          <w:kern w:val="0"/>
          <w:sz w:val="24"/>
          <w:szCs w:val="24"/>
        </w:rPr>
        <w:t>规</w:t>
      </w:r>
      <w:proofErr w:type="gramEnd"/>
      <w:r w:rsidRPr="00D07C50">
        <w:rPr>
          <w:rFonts w:ascii="宋体" w:eastAsia="宋体" w:hAnsi="宋体" w:cs="宋体" w:hint="eastAsia"/>
          <w:b/>
          <w:bCs/>
          <w:color w:val="000000" w:themeColor="text1"/>
          <w:kern w:val="0"/>
          <w:sz w:val="24"/>
          <w:szCs w:val="24"/>
        </w:rPr>
        <w:t>转强、强转股、股上市</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专精特新中小企业是中小企业的中坚力量，是推进新型工业化、发展新质生产力、完善现代化产业体系建设的重要支撑。</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近日，上海市政府办公厅印发了《上海市促进专精特新中小企业发展壮大的若干措施》（以下简称《若干措施》）</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《若干措施》共包括6个方面20条具体措施：</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一是推动高成长发展。《若干措施》提出，将加强全链条培育，建设上海市专精特新中小企业梯度</w:t>
      </w:r>
      <w:proofErr w:type="gramStart"/>
      <w:r w:rsidRPr="00D07C50">
        <w:rPr>
          <w:rFonts w:ascii="宋体" w:eastAsia="宋体" w:hAnsi="宋体" w:cs="宋体" w:hint="eastAsia"/>
          <w:color w:val="000000" w:themeColor="text1"/>
          <w:kern w:val="0"/>
          <w:sz w:val="24"/>
          <w:szCs w:val="24"/>
        </w:rPr>
        <w:t>培育数智化</w:t>
      </w:r>
      <w:proofErr w:type="gramEnd"/>
      <w:r w:rsidRPr="00D07C50">
        <w:rPr>
          <w:rFonts w:ascii="宋体" w:eastAsia="宋体" w:hAnsi="宋体" w:cs="宋体" w:hint="eastAsia"/>
          <w:color w:val="000000" w:themeColor="text1"/>
          <w:kern w:val="0"/>
          <w:sz w:val="24"/>
          <w:szCs w:val="24"/>
        </w:rPr>
        <w:t>平台，支持企业“小升</w:t>
      </w:r>
      <w:proofErr w:type="gramStart"/>
      <w:r w:rsidRPr="00D07C50">
        <w:rPr>
          <w:rFonts w:ascii="宋体" w:eastAsia="宋体" w:hAnsi="宋体" w:cs="宋体" w:hint="eastAsia"/>
          <w:color w:val="000000" w:themeColor="text1"/>
          <w:kern w:val="0"/>
          <w:sz w:val="24"/>
          <w:szCs w:val="24"/>
        </w:rPr>
        <w:t>规</w:t>
      </w:r>
      <w:proofErr w:type="gramEnd"/>
      <w:r w:rsidRPr="00D07C50">
        <w:rPr>
          <w:rFonts w:ascii="宋体" w:eastAsia="宋体" w:hAnsi="宋体" w:cs="宋体" w:hint="eastAsia"/>
          <w:color w:val="000000" w:themeColor="text1"/>
          <w:kern w:val="0"/>
          <w:sz w:val="24"/>
          <w:szCs w:val="24"/>
        </w:rPr>
        <w:t>、</w:t>
      </w:r>
      <w:proofErr w:type="gramStart"/>
      <w:r w:rsidRPr="00D07C50">
        <w:rPr>
          <w:rFonts w:ascii="宋体" w:eastAsia="宋体" w:hAnsi="宋体" w:cs="宋体" w:hint="eastAsia"/>
          <w:color w:val="000000" w:themeColor="text1"/>
          <w:kern w:val="0"/>
          <w:sz w:val="24"/>
          <w:szCs w:val="24"/>
        </w:rPr>
        <w:t>规</w:t>
      </w:r>
      <w:proofErr w:type="gramEnd"/>
      <w:r w:rsidRPr="00D07C50">
        <w:rPr>
          <w:rFonts w:ascii="宋体" w:eastAsia="宋体" w:hAnsi="宋体" w:cs="宋体" w:hint="eastAsia"/>
          <w:color w:val="000000" w:themeColor="text1"/>
          <w:kern w:val="0"/>
          <w:sz w:val="24"/>
          <w:szCs w:val="24"/>
        </w:rPr>
        <w:t>转强、强转股、股上市”，目标到“十五五”末，上海专精特新中小企业数量翻一番，达到2万家左右。</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推动“小升规”，对首次升</w:t>
      </w:r>
      <w:proofErr w:type="gramStart"/>
      <w:r w:rsidRPr="00D07C50">
        <w:rPr>
          <w:rFonts w:ascii="宋体" w:eastAsia="宋体" w:hAnsi="宋体" w:cs="宋体" w:hint="eastAsia"/>
          <w:color w:val="000000" w:themeColor="text1"/>
          <w:kern w:val="0"/>
          <w:sz w:val="24"/>
          <w:szCs w:val="24"/>
        </w:rPr>
        <w:t>规入统</w:t>
      </w:r>
      <w:proofErr w:type="gramEnd"/>
      <w:r w:rsidRPr="00D07C50">
        <w:rPr>
          <w:rFonts w:ascii="宋体" w:eastAsia="宋体" w:hAnsi="宋体" w:cs="宋体" w:hint="eastAsia"/>
          <w:color w:val="000000" w:themeColor="text1"/>
          <w:kern w:val="0"/>
          <w:sz w:val="24"/>
          <w:szCs w:val="24"/>
        </w:rPr>
        <w:t>的工业、</w:t>
      </w:r>
      <w:proofErr w:type="gramStart"/>
      <w:r w:rsidRPr="00D07C50">
        <w:rPr>
          <w:rFonts w:ascii="宋体" w:eastAsia="宋体" w:hAnsi="宋体" w:cs="宋体" w:hint="eastAsia"/>
          <w:color w:val="000000" w:themeColor="text1"/>
          <w:kern w:val="0"/>
          <w:sz w:val="24"/>
          <w:szCs w:val="24"/>
        </w:rPr>
        <w:t>软信业</w:t>
      </w:r>
      <w:proofErr w:type="gramEnd"/>
      <w:r w:rsidRPr="00D07C50">
        <w:rPr>
          <w:rFonts w:ascii="宋体" w:eastAsia="宋体" w:hAnsi="宋体" w:cs="宋体" w:hint="eastAsia"/>
          <w:color w:val="000000" w:themeColor="text1"/>
          <w:kern w:val="0"/>
          <w:sz w:val="24"/>
          <w:szCs w:val="24"/>
        </w:rPr>
        <w:t>企业最高给予50万元奖励。促进“规转强”，推动瞪</w:t>
      </w:r>
      <w:proofErr w:type="gramStart"/>
      <w:r w:rsidRPr="00D07C50">
        <w:rPr>
          <w:rFonts w:ascii="宋体" w:eastAsia="宋体" w:hAnsi="宋体" w:cs="宋体" w:hint="eastAsia"/>
          <w:color w:val="000000" w:themeColor="text1"/>
          <w:kern w:val="0"/>
          <w:sz w:val="24"/>
          <w:szCs w:val="24"/>
        </w:rPr>
        <w:t>羚</w:t>
      </w:r>
      <w:proofErr w:type="gramEnd"/>
      <w:r w:rsidRPr="00D07C50">
        <w:rPr>
          <w:rFonts w:ascii="宋体" w:eastAsia="宋体" w:hAnsi="宋体" w:cs="宋体" w:hint="eastAsia"/>
          <w:color w:val="000000" w:themeColor="text1"/>
          <w:kern w:val="0"/>
          <w:sz w:val="24"/>
          <w:szCs w:val="24"/>
        </w:rPr>
        <w:t>、独角兽等高成长企业发展，加强分类培育，提供精准服务。激励“强转股”，发挥国有基金引领作用，形成规模1000亿元的基金群，面向专精特新中小企业加大直接投资力度。支持“股上市”，加强专精特新专板建设，协调解决企业上市遇到的诉求问题，深化拟上市企业服务。完善改制上市培育库，加大潜力企业发掘力度，入库企业数量突破1000家。</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二是助力精细化管理。《若干措施》提出实施质量标准品牌赋值中小企业专项行动，开展计量服务中小企业行活动和小</w:t>
      </w:r>
      <w:proofErr w:type="gramStart"/>
      <w:r w:rsidRPr="00D07C50">
        <w:rPr>
          <w:rFonts w:ascii="宋体" w:eastAsia="宋体" w:hAnsi="宋体" w:cs="宋体" w:hint="eastAsia"/>
          <w:color w:val="000000" w:themeColor="text1"/>
          <w:kern w:val="0"/>
          <w:sz w:val="24"/>
          <w:szCs w:val="24"/>
        </w:rPr>
        <w:t>微企业</w:t>
      </w:r>
      <w:proofErr w:type="gramEnd"/>
      <w:r w:rsidRPr="00D07C50">
        <w:rPr>
          <w:rFonts w:ascii="宋体" w:eastAsia="宋体" w:hAnsi="宋体" w:cs="宋体" w:hint="eastAsia"/>
          <w:color w:val="000000" w:themeColor="text1"/>
          <w:kern w:val="0"/>
          <w:sz w:val="24"/>
          <w:szCs w:val="24"/>
        </w:rPr>
        <w:t>质量管理体系认证提升行动，实施科技</w:t>
      </w:r>
      <w:proofErr w:type="gramStart"/>
      <w:r w:rsidRPr="00D07C50">
        <w:rPr>
          <w:rFonts w:ascii="宋体" w:eastAsia="宋体" w:hAnsi="宋体" w:cs="宋体" w:hint="eastAsia"/>
          <w:color w:val="000000" w:themeColor="text1"/>
          <w:kern w:val="0"/>
          <w:sz w:val="24"/>
          <w:szCs w:val="24"/>
        </w:rPr>
        <w:t>成果赋智中小企业</w:t>
      </w:r>
      <w:proofErr w:type="gramEnd"/>
      <w:r w:rsidRPr="00D07C50">
        <w:rPr>
          <w:rFonts w:ascii="宋体" w:eastAsia="宋体" w:hAnsi="宋体" w:cs="宋体" w:hint="eastAsia"/>
          <w:color w:val="000000" w:themeColor="text1"/>
          <w:kern w:val="0"/>
          <w:sz w:val="24"/>
          <w:szCs w:val="24"/>
        </w:rPr>
        <w:t>专项行动，建设细分行业中小企业特色产业集群。促进提质增效，为专精特新“小巨人”企业提供质量和管理诊断服务，实现“愿诊尽诊”。</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lastRenderedPageBreak/>
        <w:t>培育高端产业，聚焦上海千亿级新赛道培育专精特新中小企业，对培育成果和集聚效应突出的国家级、市级中小企业特色产业集群予以奖励。</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上海支持专精特新中小企业建设制造业创新中心、产业创新中心、工程研究中心、企业技术中心等创新平台。</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加强绿色发展，支持专精特新中小企业加强绿色技术应用，打造绿色工厂。</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支持专精特新中小企业成为“市工业领域经认定的经营者（AEO）企业”。</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三是促进高能级创新。推动专精特新中小企业进入国家专利产业化样板企业培育库、创建国家知识产权优势示范企业和上海市专利工作试点示范企业。</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支持专精特新中小企业及其创新产品申报市创新产品推荐目录、智能机器人标杆企业与应用场景推荐目录。</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实施大中小企业融通创新“携手行动”。加强创新赋能，建设一批专精特新赋能中心，为企业提供技术支撑、项目对接、中试服务等。</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推动新品首用，支持专精特新中小企业申报首台（套）装备、集成电路首轮流片、首批次材料、首版次软件等政策。</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鼓励融通发展，举办“百场万企”、大企业“发榜”中小企业“揭榜”等对接活动，鼓励“链主”企业带动专精特新中小企业补链、强链、延链，提升产业</w:t>
      </w:r>
      <w:proofErr w:type="gramStart"/>
      <w:r w:rsidRPr="00D07C50">
        <w:rPr>
          <w:rFonts w:ascii="宋体" w:eastAsia="宋体" w:hAnsi="宋体" w:cs="宋体" w:hint="eastAsia"/>
          <w:color w:val="000000" w:themeColor="text1"/>
          <w:kern w:val="0"/>
          <w:sz w:val="24"/>
          <w:szCs w:val="24"/>
        </w:rPr>
        <w:t>链配套</w:t>
      </w:r>
      <w:proofErr w:type="gramEnd"/>
      <w:r w:rsidRPr="00D07C50">
        <w:rPr>
          <w:rFonts w:ascii="宋体" w:eastAsia="宋体" w:hAnsi="宋体" w:cs="宋体" w:hint="eastAsia"/>
          <w:color w:val="000000" w:themeColor="text1"/>
          <w:kern w:val="0"/>
          <w:sz w:val="24"/>
          <w:szCs w:val="24"/>
        </w:rPr>
        <w:t>能力。</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四是降低全要素成本。《若干措施》从三个方面降低企业成本。</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降低数转成本，支持一批数字化服务商，加强优质“小快轻准”解决方案和产品供给。</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降低融资成本，设立4000亿元“专精特新贷”。</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降低用能成本，鼓励发电企业降低年度、月度双边协商电价，引导园区在转供电环节</w:t>
      </w:r>
      <w:proofErr w:type="gramStart"/>
      <w:r w:rsidRPr="00D07C50">
        <w:rPr>
          <w:rFonts w:ascii="宋体" w:eastAsia="宋体" w:hAnsi="宋体" w:cs="宋体" w:hint="eastAsia"/>
          <w:color w:val="000000" w:themeColor="text1"/>
          <w:kern w:val="0"/>
          <w:sz w:val="24"/>
          <w:szCs w:val="24"/>
        </w:rPr>
        <w:t>不</w:t>
      </w:r>
      <w:proofErr w:type="gramEnd"/>
      <w:r w:rsidRPr="00D07C50">
        <w:rPr>
          <w:rFonts w:ascii="宋体" w:eastAsia="宋体" w:hAnsi="宋体" w:cs="宋体" w:hint="eastAsia"/>
          <w:color w:val="000000" w:themeColor="text1"/>
          <w:kern w:val="0"/>
          <w:sz w:val="24"/>
          <w:szCs w:val="24"/>
        </w:rPr>
        <w:t>加价。</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五是实施精准化赋能。推动专精特新中小企业扩大投资，承接国家重大战略任务，参与新型基础设施建设。</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助力招才引智，将专精特新中小企业纳入上海人才引进重点机构名单。推进海外拓展，支持企业成为海关AEO高级认证企业，享受便利措施。</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六是完善多层次服务。从服务机制、服务供给、服务方式等三个方面优化提升。</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夯实服务机制，发挥市服务企业联席会议机制作用，推动各成员单位加大企业服务力度，协调解决企业共性问题。</w:t>
      </w:r>
    </w:p>
    <w:p w:rsidR="00D07C50" w:rsidRPr="00D07C50" w:rsidRDefault="00D07C50" w:rsidP="00D07C50">
      <w:pPr>
        <w:widowControl/>
        <w:spacing w:line="360" w:lineRule="auto"/>
        <w:ind w:firstLineChars="200" w:firstLine="482"/>
        <w:jc w:val="left"/>
        <w:rPr>
          <w:rFonts w:ascii="宋体" w:eastAsia="宋体" w:hAnsi="宋体" w:cs="宋体" w:hint="eastAsia"/>
          <w:color w:val="000000" w:themeColor="text1"/>
          <w:kern w:val="0"/>
          <w:sz w:val="24"/>
          <w:szCs w:val="24"/>
        </w:rPr>
      </w:pPr>
      <w:r w:rsidRPr="00D07C50">
        <w:rPr>
          <w:rFonts w:ascii="宋体" w:eastAsia="宋体" w:hAnsi="宋体" w:cs="宋体" w:hint="eastAsia"/>
          <w:b/>
          <w:bCs/>
          <w:color w:val="000000" w:themeColor="text1"/>
          <w:kern w:val="0"/>
          <w:sz w:val="24"/>
          <w:szCs w:val="24"/>
        </w:rPr>
        <w:t>江苏推动专精特新企业在资本市场高质量发展</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近日，《江苏省专精特新企业上市培育三年行动方案（2025—2027）》（以下简称《方案》）正式印发，推动江苏专精特新企业在资本市场实现高质量发展。《方案》提出，聚焦江苏“1650”产业体系建设，到2027年年末，遴选500家企业进入上市后备企业库，力争培育“专精特新”专板及新三板挂牌企业200家、境内外上市企业30家。</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为推动江苏专精特新企业在资本市场实现高质量发展，《方案》提出，一是要建立上市后备企业库。明确入库企业，制定入库标准和入库程序，结合江苏优质企业梯度培育工程，每年主动摸排一批有上市意愿的专精特新企业，支持地方发动、机构推荐、自愿申报，首批入库企业不少于200家。建立动态管理机制，推动有上市意愿的企业及时入库、已入库企业动态调整，做到有进有出。</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分层分类管理入库企业，“</w:t>
      </w:r>
      <w:proofErr w:type="gramStart"/>
      <w:r w:rsidRPr="00D07C50">
        <w:rPr>
          <w:rFonts w:ascii="宋体" w:eastAsia="宋体" w:hAnsi="宋体" w:cs="宋体" w:hint="eastAsia"/>
          <w:color w:val="000000" w:themeColor="text1"/>
          <w:kern w:val="0"/>
          <w:sz w:val="24"/>
          <w:szCs w:val="24"/>
        </w:rPr>
        <w:t>一</w:t>
      </w:r>
      <w:proofErr w:type="gramEnd"/>
      <w:r w:rsidRPr="00D07C50">
        <w:rPr>
          <w:rFonts w:ascii="宋体" w:eastAsia="宋体" w:hAnsi="宋体" w:cs="宋体" w:hint="eastAsia"/>
          <w:color w:val="000000" w:themeColor="text1"/>
          <w:kern w:val="0"/>
          <w:sz w:val="24"/>
          <w:szCs w:val="24"/>
        </w:rPr>
        <w:t>企一档”完善入库企业营业收入、净利润、上市意向、上市工作开展情况等相关信息，科学构建企业画像。在“省中小企业公共服务平台”接入区域性股权市场的上市成熟度测评软件，免费帮助企业找准板块定位，明确企业已具备的上市、挂牌条件，或与达到上市、挂牌目标之间的差距，按照主板、创业板、</w:t>
      </w:r>
      <w:proofErr w:type="gramStart"/>
      <w:r w:rsidRPr="00D07C50">
        <w:rPr>
          <w:rFonts w:ascii="宋体" w:eastAsia="宋体" w:hAnsi="宋体" w:cs="宋体" w:hint="eastAsia"/>
          <w:color w:val="000000" w:themeColor="text1"/>
          <w:kern w:val="0"/>
          <w:sz w:val="24"/>
          <w:szCs w:val="24"/>
        </w:rPr>
        <w:t>科创板</w:t>
      </w:r>
      <w:proofErr w:type="gramEnd"/>
      <w:r w:rsidRPr="00D07C50">
        <w:rPr>
          <w:rFonts w:ascii="宋体" w:eastAsia="宋体" w:hAnsi="宋体" w:cs="宋体" w:hint="eastAsia"/>
          <w:color w:val="000000" w:themeColor="text1"/>
          <w:kern w:val="0"/>
          <w:sz w:val="24"/>
          <w:szCs w:val="24"/>
        </w:rPr>
        <w:t>、北交所、新三板、区域性股权市场对企业进行分层。对入库企业按照“1650”产业体系进行分类管理，每年遴选30家左右企业作为重点培育对象进行指导服务。</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二是整合优质服务资源。组建专业服务机构库，入库机构主要包括证券公司、会计师事务所、律师事务所、投资机构、银行机构，以及其他具备协助开展上市培育工作能力的专业服务机构，明确机构入库条件、工作职责、出库情形，建立完善服务机制，为后备企业提供有针对性的指导和服务。</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发挥“专精特新”专板培育功能，与区域性股权市场建立协作管理机制，引导入库企业提前进入专板培育，专板提供企业上市前规范发展的“学籍档案”。充分发挥区域性股权市场挂牌企业申请新三板挂牌“绿色通道”及“公示审核”等机制作用，推动企业在新三板高质量挂牌。</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三是夯实上市培育服务。提升企业上市动力，围绕入库企业，每年至少开展两场上市通识培训，提高入库企业对金融市场、资本市场的认知水平，引导企业树立进入资本市场的诚信意识、自律意识和法治意识。分专题、分行业举办企业家沙龙，共享上市前沿动态、产业政策、市场趋势等信息，组织服务机构与企业家面对面交流，加快推动企业发展和上市进程。发挥沪深北交易所江苏企业培育基地和区域性股权市场服务功能与专业优势，组织开展“走进交易所”“走进上市公司”等活动。</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精准服务重点企业，根据板块定位，每年组织专业服务机构为30家重点企业提供一对一咨询服务，针对企业上市核心指标存在差距、上市进展迟缓等实际问题给予指导，促进企业不断完善公司治理结构、会计基础工作、内部控制制度。安排专人持续跟踪重点企业挂牌、上市进展情况，帮助协调解决有关问题。</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强化全链条金融赋能，深入</w:t>
      </w:r>
      <w:proofErr w:type="gramStart"/>
      <w:r w:rsidRPr="00D07C50">
        <w:rPr>
          <w:rFonts w:ascii="宋体" w:eastAsia="宋体" w:hAnsi="宋体" w:cs="宋体" w:hint="eastAsia"/>
          <w:color w:val="000000" w:themeColor="text1"/>
          <w:kern w:val="0"/>
          <w:sz w:val="24"/>
          <w:szCs w:val="24"/>
        </w:rPr>
        <w:t>开展政银企</w:t>
      </w:r>
      <w:proofErr w:type="gramEnd"/>
      <w:r w:rsidRPr="00D07C50">
        <w:rPr>
          <w:rFonts w:ascii="宋体" w:eastAsia="宋体" w:hAnsi="宋体" w:cs="宋体" w:hint="eastAsia"/>
          <w:color w:val="000000" w:themeColor="text1"/>
          <w:kern w:val="0"/>
          <w:sz w:val="24"/>
          <w:szCs w:val="24"/>
        </w:rPr>
        <w:t>对接，鼓励金融机构为入库企业提供量身定制的融资服务方案。建立股权融资项目储备库，持续开展投</w:t>
      </w:r>
      <w:proofErr w:type="gramStart"/>
      <w:r w:rsidRPr="00D07C50">
        <w:rPr>
          <w:rFonts w:ascii="宋体" w:eastAsia="宋体" w:hAnsi="宋体" w:cs="宋体" w:hint="eastAsia"/>
          <w:color w:val="000000" w:themeColor="text1"/>
          <w:kern w:val="0"/>
          <w:sz w:val="24"/>
          <w:szCs w:val="24"/>
        </w:rPr>
        <w:t>融资路</w:t>
      </w:r>
      <w:proofErr w:type="gramEnd"/>
      <w:r w:rsidRPr="00D07C50">
        <w:rPr>
          <w:rFonts w:ascii="宋体" w:eastAsia="宋体" w:hAnsi="宋体" w:cs="宋体" w:hint="eastAsia"/>
          <w:color w:val="000000" w:themeColor="text1"/>
          <w:kern w:val="0"/>
          <w:sz w:val="24"/>
          <w:szCs w:val="24"/>
        </w:rPr>
        <w:t>演活动，充分发挥各级政府产业基金带动作用，引导社会资本投资上市后备企业。推动各类股权投资机构积极参与企业股份制改造、并购重组等工作。</w:t>
      </w:r>
    </w:p>
    <w:p w:rsidR="00D07C50" w:rsidRPr="00D07C50" w:rsidRDefault="00D07C50" w:rsidP="00D07C50">
      <w:pPr>
        <w:widowControl/>
        <w:spacing w:line="360" w:lineRule="auto"/>
        <w:ind w:firstLineChars="200" w:firstLine="482"/>
        <w:jc w:val="left"/>
        <w:rPr>
          <w:rFonts w:ascii="宋体" w:eastAsia="宋体" w:hAnsi="宋体" w:cs="宋体" w:hint="eastAsia"/>
          <w:color w:val="000000" w:themeColor="text1"/>
          <w:kern w:val="0"/>
          <w:sz w:val="24"/>
          <w:szCs w:val="24"/>
        </w:rPr>
      </w:pPr>
      <w:r w:rsidRPr="00D07C50">
        <w:rPr>
          <w:rFonts w:ascii="宋体" w:eastAsia="宋体" w:hAnsi="宋体" w:cs="宋体" w:hint="eastAsia"/>
          <w:b/>
          <w:bCs/>
          <w:color w:val="000000" w:themeColor="text1"/>
          <w:kern w:val="0"/>
          <w:sz w:val="24"/>
          <w:szCs w:val="24"/>
        </w:rPr>
        <w:t>陕西助力一批高质量企业挂牌上市</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为精准服务培育一批专精特新中小企业挂牌上市，陕西省工业和信息化厅近日制定了关于开展“千帆百舸”专精特新中小企业上市培育工作的通知，明确2025年至2027年，助力一批高质量企业挂牌上市（含新三板挂牌）。</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通知指出，将聚焦航空航天、高端装备制造、新能源新材料、新一代信息技术等行业，建立“专精特新”企业股权融资和上市后备库，筛选200家左右主营业务清晰、市场竞争力强、具备上市潜力的企业入库；通过各地市工业和信息化部门、各银行业金融机构筛选一批有意进入资本市场的企业，2025年新增100家在“专精特新”专板挂牌企业，探索设立陕西省“专精特新”专板基金；遴选一批专业能力强、服务质量好的中介服务机构，联合陕西省委金融办、陕西证监局不定期分区域举办政策宣讲会、专业培训会等活动；依托陕西股权交易中心，各级工业和信息化部门常态化举办“一月一链”</w:t>
      </w:r>
      <w:proofErr w:type="gramStart"/>
      <w:r w:rsidRPr="00D07C50">
        <w:rPr>
          <w:rFonts w:ascii="宋体" w:eastAsia="宋体" w:hAnsi="宋体" w:cs="宋体" w:hint="eastAsia"/>
          <w:color w:val="000000" w:themeColor="text1"/>
          <w:kern w:val="0"/>
          <w:sz w:val="24"/>
          <w:szCs w:val="24"/>
        </w:rPr>
        <w:t>融资路</w:t>
      </w:r>
      <w:proofErr w:type="gramEnd"/>
      <w:r w:rsidRPr="00D07C50">
        <w:rPr>
          <w:rFonts w:ascii="宋体" w:eastAsia="宋体" w:hAnsi="宋体" w:cs="宋体" w:hint="eastAsia"/>
          <w:color w:val="000000" w:themeColor="text1"/>
          <w:kern w:val="0"/>
          <w:sz w:val="24"/>
          <w:szCs w:val="24"/>
        </w:rPr>
        <w:t>演，持续优选服务“专精特新”中小企业的重点投资机构，集中推介优质项目，鼓励加大投资力度。</w:t>
      </w:r>
    </w:p>
    <w:p w:rsidR="00D07C50" w:rsidRPr="00D07C50" w:rsidRDefault="00D07C50" w:rsidP="00D07C50">
      <w:pPr>
        <w:widowControl/>
        <w:spacing w:line="360" w:lineRule="auto"/>
        <w:ind w:firstLineChars="200" w:firstLine="480"/>
        <w:jc w:val="left"/>
        <w:rPr>
          <w:rFonts w:ascii="宋体" w:eastAsia="宋体" w:hAnsi="宋体" w:cs="宋体" w:hint="eastAsia"/>
          <w:color w:val="000000" w:themeColor="text1"/>
          <w:kern w:val="0"/>
          <w:sz w:val="24"/>
          <w:szCs w:val="24"/>
        </w:rPr>
      </w:pPr>
      <w:r w:rsidRPr="00D07C50">
        <w:rPr>
          <w:rFonts w:ascii="宋体" w:eastAsia="宋体" w:hAnsi="宋体" w:cs="宋体" w:hint="eastAsia"/>
          <w:color w:val="000000" w:themeColor="text1"/>
          <w:kern w:val="0"/>
          <w:sz w:val="24"/>
          <w:szCs w:val="24"/>
        </w:rPr>
        <w:t>同时，陕西省工业和信息化厅联合有关单位以公司主要负责人、董事会秘书和财务总监为重点培养对象，围绕公司治理、证券法规、财务金融等专题举办专精特新企业“高管研修班”，丰富企业推动上市关键人员的证券专业知识，积累实践经验；支持省内上市公司、优质中小企业围绕</w:t>
      </w:r>
      <w:proofErr w:type="gramStart"/>
      <w:r w:rsidRPr="00D07C50">
        <w:rPr>
          <w:rFonts w:ascii="宋体" w:eastAsia="宋体" w:hAnsi="宋体" w:cs="宋体" w:hint="eastAsia"/>
          <w:color w:val="000000" w:themeColor="text1"/>
          <w:kern w:val="0"/>
          <w:sz w:val="24"/>
          <w:szCs w:val="24"/>
        </w:rPr>
        <w:t>延链补链</w:t>
      </w:r>
      <w:proofErr w:type="gramEnd"/>
      <w:r w:rsidRPr="00D07C50">
        <w:rPr>
          <w:rFonts w:ascii="宋体" w:eastAsia="宋体" w:hAnsi="宋体" w:cs="宋体" w:hint="eastAsia"/>
          <w:color w:val="000000" w:themeColor="text1"/>
          <w:kern w:val="0"/>
          <w:sz w:val="24"/>
          <w:szCs w:val="24"/>
        </w:rPr>
        <w:t>强链进行并购重组，联合有关部门组织并购资源对接活动，鼓励证券服务机构和投资机构向省内外上市公司推荐优质企业资源，促进企业与上市公司的深度交流合作，推动优质中小企业引入战略投资者，参与上市公司并购重组。</w:t>
      </w:r>
    </w:p>
    <w:p w:rsidR="00D02623" w:rsidRPr="00D07C50" w:rsidRDefault="00D02623" w:rsidP="00D07C50">
      <w:pPr>
        <w:spacing w:line="360" w:lineRule="auto"/>
        <w:ind w:firstLineChars="200" w:firstLine="480"/>
        <w:rPr>
          <w:rFonts w:ascii="宋体" w:eastAsia="宋体" w:hAnsi="宋体"/>
          <w:color w:val="000000" w:themeColor="text1"/>
          <w:sz w:val="24"/>
          <w:szCs w:val="24"/>
        </w:rPr>
      </w:pPr>
    </w:p>
    <w:sectPr w:rsidR="00D02623" w:rsidRPr="00D07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4B"/>
    <w:rsid w:val="000763EE"/>
    <w:rsid w:val="001E2470"/>
    <w:rsid w:val="00255EF1"/>
    <w:rsid w:val="0031467B"/>
    <w:rsid w:val="003C2455"/>
    <w:rsid w:val="00484D36"/>
    <w:rsid w:val="00692EAA"/>
    <w:rsid w:val="00703FE1"/>
    <w:rsid w:val="00804B5B"/>
    <w:rsid w:val="008E5C5E"/>
    <w:rsid w:val="009066AF"/>
    <w:rsid w:val="00AD21A1"/>
    <w:rsid w:val="00B4394B"/>
    <w:rsid w:val="00D02623"/>
    <w:rsid w:val="00D07C50"/>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7C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7C50"/>
    <w:rPr>
      <w:rFonts w:ascii="宋体" w:eastAsia="宋体" w:hAnsi="宋体" w:cs="宋体"/>
      <w:b/>
      <w:bCs/>
      <w:kern w:val="36"/>
      <w:sz w:val="48"/>
      <w:szCs w:val="48"/>
    </w:rPr>
  </w:style>
  <w:style w:type="character" w:styleId="a3">
    <w:name w:val="Hyperlink"/>
    <w:basedOn w:val="a0"/>
    <w:uiPriority w:val="99"/>
    <w:semiHidden/>
    <w:unhideWhenUsed/>
    <w:rsid w:val="00D07C50"/>
    <w:rPr>
      <w:color w:val="0000FF"/>
      <w:u w:val="single"/>
    </w:rPr>
  </w:style>
  <w:style w:type="paragraph" w:styleId="a4">
    <w:name w:val="Normal (Web)"/>
    <w:basedOn w:val="a"/>
    <w:uiPriority w:val="99"/>
    <w:semiHidden/>
    <w:unhideWhenUsed/>
    <w:rsid w:val="00D07C5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07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7C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7C50"/>
    <w:rPr>
      <w:rFonts w:ascii="宋体" w:eastAsia="宋体" w:hAnsi="宋体" w:cs="宋体"/>
      <w:b/>
      <w:bCs/>
      <w:kern w:val="36"/>
      <w:sz w:val="48"/>
      <w:szCs w:val="48"/>
    </w:rPr>
  </w:style>
  <w:style w:type="character" w:styleId="a3">
    <w:name w:val="Hyperlink"/>
    <w:basedOn w:val="a0"/>
    <w:uiPriority w:val="99"/>
    <w:semiHidden/>
    <w:unhideWhenUsed/>
    <w:rsid w:val="00D07C50"/>
    <w:rPr>
      <w:color w:val="0000FF"/>
      <w:u w:val="single"/>
    </w:rPr>
  </w:style>
  <w:style w:type="paragraph" w:styleId="a4">
    <w:name w:val="Normal (Web)"/>
    <w:basedOn w:val="a"/>
    <w:uiPriority w:val="99"/>
    <w:semiHidden/>
    <w:unhideWhenUsed/>
    <w:rsid w:val="00D07C5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0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7348">
      <w:bodyDiv w:val="1"/>
      <w:marLeft w:val="0"/>
      <w:marRight w:val="0"/>
      <w:marTop w:val="0"/>
      <w:marBottom w:val="0"/>
      <w:divBdr>
        <w:top w:val="none" w:sz="0" w:space="0" w:color="auto"/>
        <w:left w:val="none" w:sz="0" w:space="0" w:color="auto"/>
        <w:bottom w:val="none" w:sz="0" w:space="0" w:color="auto"/>
        <w:right w:val="none" w:sz="0" w:space="0" w:color="auto"/>
      </w:divBdr>
      <w:divsChild>
        <w:div w:id="35993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540</Words>
  <Characters>3083</Characters>
  <Application>Microsoft Office Word</Application>
  <DocSecurity>0</DocSecurity>
  <Lines>25</Lines>
  <Paragraphs>7</Paragraphs>
  <ScaleCrop>false</ScaleCrop>
  <Company>Organization</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2025-04-21T01:12:00Z</dcterms:created>
  <dcterms:modified xsi:type="dcterms:W3CDTF">2025-04-21T01:14:00Z</dcterms:modified>
</cp:coreProperties>
</file>