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93" w:rsidRPr="006F4593" w:rsidRDefault="006F4593" w:rsidP="006F4593">
      <w:pPr>
        <w:spacing w:line="360" w:lineRule="auto"/>
        <w:jc w:val="center"/>
        <w:rPr>
          <w:rFonts w:ascii="黑体" w:eastAsia="黑体" w:hAnsi="黑体" w:hint="eastAsia"/>
          <w:b/>
          <w:color w:val="000000" w:themeColor="text1"/>
          <w:sz w:val="28"/>
          <w:szCs w:val="28"/>
        </w:rPr>
      </w:pPr>
      <w:bookmarkStart w:id="0" w:name="_GoBack"/>
      <w:r w:rsidRPr="006F4593">
        <w:rPr>
          <w:rFonts w:ascii="黑体" w:eastAsia="黑体" w:hAnsi="黑体" w:hint="eastAsia"/>
          <w:b/>
          <w:color w:val="000000" w:themeColor="text1"/>
          <w:sz w:val="28"/>
          <w:szCs w:val="28"/>
        </w:rPr>
        <w:t>光</w:t>
      </w:r>
      <w:proofErr w:type="gramStart"/>
      <w:r w:rsidRPr="006F4593">
        <w:rPr>
          <w:rFonts w:ascii="黑体" w:eastAsia="黑体" w:hAnsi="黑体" w:hint="eastAsia"/>
          <w:b/>
          <w:color w:val="000000" w:themeColor="text1"/>
          <w:sz w:val="28"/>
          <w:szCs w:val="28"/>
        </w:rPr>
        <w:t>伏产业</w:t>
      </w:r>
      <w:proofErr w:type="gramEnd"/>
      <w:r w:rsidRPr="006F4593">
        <w:rPr>
          <w:rFonts w:ascii="黑体" w:eastAsia="黑体" w:hAnsi="黑体" w:hint="eastAsia"/>
          <w:b/>
          <w:color w:val="000000" w:themeColor="text1"/>
          <w:sz w:val="28"/>
          <w:szCs w:val="28"/>
        </w:rPr>
        <w:t>迎来供给</w:t>
      </w:r>
      <w:proofErr w:type="gramStart"/>
      <w:r w:rsidRPr="006F4593">
        <w:rPr>
          <w:rFonts w:ascii="黑体" w:eastAsia="黑体" w:hAnsi="黑体" w:hint="eastAsia"/>
          <w:b/>
          <w:color w:val="000000" w:themeColor="text1"/>
          <w:sz w:val="28"/>
          <w:szCs w:val="28"/>
        </w:rPr>
        <w:t>侧改革</w:t>
      </w:r>
      <w:proofErr w:type="gramEnd"/>
      <w:r w:rsidRPr="006F4593">
        <w:rPr>
          <w:rFonts w:ascii="黑体" w:eastAsia="黑体" w:hAnsi="黑体" w:hint="eastAsia"/>
          <w:b/>
          <w:color w:val="000000" w:themeColor="text1"/>
          <w:sz w:val="28"/>
          <w:szCs w:val="28"/>
        </w:rPr>
        <w:t>关键窗口期</w:t>
      </w:r>
    </w:p>
    <w:bookmarkEnd w:id="0"/>
    <w:p w:rsidR="006F4593" w:rsidRPr="006F4593" w:rsidRDefault="006F4593" w:rsidP="006F4593">
      <w:pPr>
        <w:spacing w:line="360" w:lineRule="auto"/>
        <w:jc w:val="center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来源：中国电子报、电子信息</w:t>
      </w:r>
      <w:proofErr w:type="gramStart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产业网</w:t>
      </w:r>
      <w:proofErr w:type="gramEnd"/>
      <w:r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</w:t>
      </w:r>
      <w:r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  <w:t>作者：张维佳</w:t>
      </w:r>
    </w:p>
    <w:p w:rsidR="006F4593" w:rsidRPr="006F4593" w:rsidRDefault="006F4593" w:rsidP="006F4593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“过去的一年，光伏产业在剧烈的阵痛中系统性重塑，‘大变革’与‘大洗牌’并存，淘汰与新生同在，深度分化与动态整合同时上演。”6月10日，协</w:t>
      </w:r>
      <w:proofErr w:type="gramStart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鑫</w:t>
      </w:r>
      <w:proofErr w:type="gramEnd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集团董事长朱共山在第十八届国际太阳能光伏与智慧能源大会（2025 SNEC）上表示。</w:t>
      </w:r>
    </w:p>
    <w:p w:rsidR="006F4593" w:rsidRPr="006F4593" w:rsidRDefault="006F4593" w:rsidP="006F4593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当前，我国光</w:t>
      </w:r>
      <w:proofErr w:type="gramStart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伏产业</w:t>
      </w:r>
      <w:proofErr w:type="gramEnd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正迎来“历史性”转变：从规模扩张走向价值升级，从单一市场依赖走向全球市场突围，从政策托底到市场驱动。随着新技术、新工艺的持续迭代，光</w:t>
      </w:r>
      <w:proofErr w:type="gramStart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伏产业</w:t>
      </w:r>
      <w:proofErr w:type="gramEnd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将进入新一轮创新周期。</w:t>
      </w:r>
    </w:p>
    <w:p w:rsidR="006F4593" w:rsidRPr="006F4593" w:rsidRDefault="006F4593" w:rsidP="006F4593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6F4593">
        <w:rPr>
          <w:rFonts w:ascii="宋体" w:eastAsia="宋体" w:hAnsi="宋体" w:hint="eastAsia"/>
          <w:b/>
          <w:color w:val="000000" w:themeColor="text1"/>
          <w:sz w:val="24"/>
          <w:szCs w:val="24"/>
        </w:rPr>
        <w:t>我国光</w:t>
      </w:r>
      <w:proofErr w:type="gramStart"/>
      <w:r w:rsidRPr="006F4593">
        <w:rPr>
          <w:rFonts w:ascii="宋体" w:eastAsia="宋体" w:hAnsi="宋体" w:hint="eastAsia"/>
          <w:b/>
          <w:color w:val="000000" w:themeColor="text1"/>
          <w:sz w:val="24"/>
          <w:szCs w:val="24"/>
        </w:rPr>
        <w:t>伏市场</w:t>
      </w:r>
      <w:proofErr w:type="gramEnd"/>
      <w:r w:rsidRPr="006F4593">
        <w:rPr>
          <w:rFonts w:ascii="宋体" w:eastAsia="宋体" w:hAnsi="宋体" w:hint="eastAsia"/>
          <w:b/>
          <w:color w:val="000000" w:themeColor="text1"/>
          <w:sz w:val="24"/>
          <w:szCs w:val="24"/>
        </w:rPr>
        <w:t>迈入TW时代</w:t>
      </w:r>
    </w:p>
    <w:p w:rsidR="006F4593" w:rsidRPr="006F4593" w:rsidRDefault="006F4593" w:rsidP="006F4593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一年来，即使面对行业“大考”，光</w:t>
      </w:r>
      <w:proofErr w:type="gramStart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伏产业</w:t>
      </w:r>
      <w:proofErr w:type="gramEnd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仍交出一份不俗的答卷。2024年，全球新增光</w:t>
      </w:r>
      <w:proofErr w:type="gramStart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伏</w:t>
      </w:r>
      <w:proofErr w:type="gramEnd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装机超600GW，同比增长30%以上，在运</w:t>
      </w:r>
      <w:proofErr w:type="gramStart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光伏总装机</w:t>
      </w:r>
      <w:proofErr w:type="gramEnd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突破2.2TW，与煤电规模基本平齐。其中，我国光伏新增装机278GW，总装机容量887GW，第二大电源的地位持续巩固。“光储同行”带动新型储能项目总装机达73.8GW/168GWh，同比增长超过130%。</w:t>
      </w:r>
    </w:p>
    <w:p w:rsidR="006F4593" w:rsidRPr="006F4593" w:rsidRDefault="006F4593" w:rsidP="006F4593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今年5月，中国光</w:t>
      </w:r>
      <w:proofErr w:type="gramStart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伏产业</w:t>
      </w:r>
      <w:proofErr w:type="gramEnd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迎来历史性时刻——累计装机容量突破1TW。这一数字相当于1000座三峡电站的装机总和，标志着我国成为首</w:t>
      </w:r>
      <w:proofErr w:type="gramStart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个进入TW级光伏市场</w:t>
      </w:r>
      <w:proofErr w:type="gramEnd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的国家。</w:t>
      </w:r>
    </w:p>
    <w:p w:rsidR="006F4593" w:rsidRPr="006F4593" w:rsidRDefault="006F4593" w:rsidP="006F4593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与此同时，海外市场蓬勃发展，以德国、西班牙为代表的欧洲光</w:t>
      </w:r>
      <w:proofErr w:type="gramStart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伏市场</w:t>
      </w:r>
      <w:proofErr w:type="gramEnd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韧性凸显；美国连续多年新增发电首选光伏；印度、巴基斯坦等亚太主力市场深化；沙特、土耳其等中东地区成为新增长极；非洲、拉美等新兴市场梯度崛起。</w:t>
      </w:r>
    </w:p>
    <w:p w:rsidR="006F4593" w:rsidRPr="006F4593" w:rsidRDefault="006F4593" w:rsidP="006F4593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会上，业内专家、企业家对光</w:t>
      </w:r>
      <w:proofErr w:type="gramStart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伏</w:t>
      </w:r>
      <w:proofErr w:type="gramEnd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产业未来的发展前景保持乐观，认为在确定的“双碳”大背景下，光</w:t>
      </w:r>
      <w:proofErr w:type="gramStart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伏产业</w:t>
      </w:r>
      <w:proofErr w:type="gramEnd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在一定时期内仍将保持线性增长。</w:t>
      </w:r>
    </w:p>
    <w:p w:rsidR="006F4593" w:rsidRPr="006F4593" w:rsidRDefault="006F4593" w:rsidP="006F4593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“纵观全球，目前光伏仍是技术与经济优越性最突出的能源形态之一。”朱共山指出，未来5年，全球能源转型需求，以及约7.5亿无电人口的</w:t>
      </w:r>
      <w:proofErr w:type="gramStart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用电刚需</w:t>
      </w:r>
      <w:proofErr w:type="gramEnd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，牵引新能源产业释放巨量投资需求，其中一半或将流向光伏领域。</w:t>
      </w:r>
    </w:p>
    <w:p w:rsidR="006F4593" w:rsidRPr="006F4593" w:rsidRDefault="006F4593" w:rsidP="006F4593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中国能源研究会可再生能源专委会特邀专家梁志鹏表示，我国的新型电力系统正在快速构建当中。数据显示，2025年第一季度，光伏发电已经承担了全国12%的电力供应，储能的装机容量也历史性地突破了100GW。</w:t>
      </w:r>
    </w:p>
    <w:p w:rsidR="006F4593" w:rsidRPr="006F4593" w:rsidRDefault="006F4593" w:rsidP="006F4593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朱共山预计，传统市场增量需求叠加新兴市场潜力，推动全球</w:t>
      </w:r>
      <w:proofErr w:type="gramStart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光伏总装机</w:t>
      </w:r>
      <w:proofErr w:type="gramEnd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量有望在2030年达到5200-5800GW。其中，中</w:t>
      </w:r>
      <w:proofErr w:type="gramStart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欧美印四大</w:t>
      </w:r>
      <w:proofErr w:type="gramEnd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光</w:t>
      </w:r>
      <w:proofErr w:type="gramStart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伏市场</w:t>
      </w:r>
      <w:proofErr w:type="gramEnd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总装机可达3300-3800GW，我国</w:t>
      </w:r>
      <w:proofErr w:type="gramStart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光伏总装机</w:t>
      </w:r>
      <w:proofErr w:type="gramEnd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量或将达到1800-2300GW。</w:t>
      </w:r>
    </w:p>
    <w:p w:rsidR="006F4593" w:rsidRPr="006F4593" w:rsidRDefault="006F4593" w:rsidP="006F4593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6F4593">
        <w:rPr>
          <w:rFonts w:ascii="宋体" w:eastAsia="宋体" w:hAnsi="宋体" w:hint="eastAsia"/>
          <w:b/>
          <w:color w:val="000000" w:themeColor="text1"/>
          <w:sz w:val="24"/>
          <w:szCs w:val="24"/>
        </w:rPr>
        <w:t>以钙钛矿叠层电池为技术奇点</w:t>
      </w:r>
    </w:p>
    <w:p w:rsidR="006F4593" w:rsidRPr="006F4593" w:rsidRDefault="006F4593" w:rsidP="006F4593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提高转换效率、降低度电成本是光</w:t>
      </w:r>
      <w:proofErr w:type="gramStart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伏产业</w:t>
      </w:r>
      <w:proofErr w:type="gramEnd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发展的永恒主题。技术创新是光</w:t>
      </w:r>
      <w:proofErr w:type="gramStart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伏产业</w:t>
      </w:r>
      <w:proofErr w:type="gramEnd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穿越周期的关键。</w:t>
      </w:r>
    </w:p>
    <w:p w:rsidR="006F4593" w:rsidRPr="006F4593" w:rsidRDefault="006F4593" w:rsidP="006F4593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当前，光</w:t>
      </w:r>
      <w:proofErr w:type="gramStart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伏技术</w:t>
      </w:r>
      <w:proofErr w:type="gramEnd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正处于创新迭代活跃期，N</w:t>
      </w:r>
      <w:proofErr w:type="gramStart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型全面</w:t>
      </w:r>
      <w:proofErr w:type="gramEnd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替代P型势不可当。目前主流N型电池有</w:t>
      </w:r>
      <w:proofErr w:type="spellStart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TOPCon</w:t>
      </w:r>
      <w:proofErr w:type="spellEnd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、异质结（HJT）、BC技术等。</w:t>
      </w:r>
    </w:p>
    <w:p w:rsidR="006F4593" w:rsidRPr="006F4593" w:rsidRDefault="006F4593" w:rsidP="006F4593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“现在大量的企业还在争是</w:t>
      </w:r>
      <w:proofErr w:type="spellStart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TOPCon</w:t>
      </w:r>
      <w:proofErr w:type="spellEnd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好、BC好、还是HJT好，我认为这没有任何意义。”天合光能董事长兼CEO高纪凡在会上表示，这三种N型技术处于伯仲之间，在不同的场景各有优势。在他看来，未来，随着钙钛矿叠层电池的来临，光</w:t>
      </w:r>
      <w:proofErr w:type="gramStart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伏技术</w:t>
      </w:r>
      <w:proofErr w:type="gramEnd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才将真正迈入新的历史发展阶段。高纪凡透露，今年，天合光能计划新建钙钛矿中试生产线，其组件效率将较原有晶体硅组件提升超四个百分点。</w:t>
      </w:r>
    </w:p>
    <w:p w:rsidR="006F4593" w:rsidRPr="006F4593" w:rsidRDefault="006F4593" w:rsidP="006F4593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朱共山认为，钙钛矿电池的量产突破，将成为光</w:t>
      </w:r>
      <w:proofErr w:type="gramStart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伏技术</w:t>
      </w:r>
      <w:proofErr w:type="gramEnd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奇点来临的标志性事件，带动光</w:t>
      </w:r>
      <w:proofErr w:type="gramStart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伏行业</w:t>
      </w:r>
      <w:proofErr w:type="gramEnd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直接跃入低价与低碳共振的新质生产力时代。“钙钛矿与晶硅叠层较传统组件理论效率高50％，成本低20％，碳足迹下降超50％。如果接下来全部应用叠层组件，光伏产业将释放巨大的市场增量。”朱共山分析称，综合考虑发电量、成本和绿色溢价等因素，保守估算，1GW钙钛矿与晶硅叠层组件全周期增收至少可达20亿元。</w:t>
      </w:r>
    </w:p>
    <w:p w:rsidR="006F4593" w:rsidRPr="006F4593" w:rsidRDefault="006F4593" w:rsidP="006F4593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在他看来，光</w:t>
      </w:r>
      <w:proofErr w:type="gramStart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伏产业链技术</w:t>
      </w:r>
      <w:proofErr w:type="gramEnd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创新将围绕三大趋势，即源头材料低能耗、低碳足迹，中间电池组件环节高效率、高溢价、高盈利能力，下游发电侧低投资、低成本、低占地面积、高收益率。</w:t>
      </w:r>
    </w:p>
    <w:p w:rsidR="006F4593" w:rsidRPr="006F4593" w:rsidRDefault="006F4593" w:rsidP="006F4593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此外，多位专家强调，本轮光</w:t>
      </w:r>
      <w:proofErr w:type="gramStart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伏技术</w:t>
      </w:r>
      <w:proofErr w:type="gramEnd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创新并非孤立推进，而是</w:t>
      </w:r>
      <w:proofErr w:type="gramStart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呈现光储并行</w:t>
      </w:r>
      <w:proofErr w:type="gramEnd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、电网互济、AI协同、链式反应等特点。</w:t>
      </w:r>
    </w:p>
    <w:p w:rsidR="006F4593" w:rsidRPr="006F4593" w:rsidRDefault="006F4593" w:rsidP="006F4593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“光伏已进入‘后硅基时代’，‘硅基独大’将演变为硅锂碳互促、多材料协同。长时储能或将在5年后全面商业化，大型电站光储配比提升至10:7左右，光储市场大幅扩容。加上超导电网全球能源互联、AI精准预测与瞬时调度，为构建以风光为主的新型电力系统提供核心支撑。”朱共山分析强调。</w:t>
      </w:r>
    </w:p>
    <w:p w:rsidR="006F4593" w:rsidRPr="006F4593" w:rsidRDefault="006F4593" w:rsidP="006F4593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华为董事、华为数字能源总裁侯金龙指出，光</w:t>
      </w:r>
      <w:proofErr w:type="gramStart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伏技术迭代正</w:t>
      </w:r>
      <w:proofErr w:type="gramEnd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从单点创新走向融合创新，呈现出场景融合、产业跨界与商业模式多元化三大特征。例如，大基地场景中，单一电源向“风、光、水、火、储、氢”多能互补发展，高效调度成为刚需；园区场景里，分布式走向“源网荷储”一体化，</w:t>
      </w:r>
      <w:proofErr w:type="gramStart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光储充</w:t>
      </w:r>
      <w:proofErr w:type="gramEnd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用协同与综合收益最大化是首要问题。在产业跨界方面，除了</w:t>
      </w:r>
      <w:proofErr w:type="gramStart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光储与</w:t>
      </w:r>
      <w:proofErr w:type="gramEnd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电网加速融合外，</w:t>
      </w:r>
      <w:proofErr w:type="gramStart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算力与</w:t>
      </w:r>
      <w:proofErr w:type="gramEnd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电力、数据中心与新能源协同发展，解决了新能源消纳与数据中心</w:t>
      </w:r>
      <w:proofErr w:type="gramStart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绿电问题</w:t>
      </w:r>
      <w:proofErr w:type="gramEnd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；交通与能源网络融合，</w:t>
      </w:r>
      <w:proofErr w:type="gramStart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车桩网协同</w:t>
      </w:r>
      <w:proofErr w:type="gramEnd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推动电动车与新型电力系统共同发展。</w:t>
      </w:r>
    </w:p>
    <w:p w:rsidR="006F4593" w:rsidRPr="006F4593" w:rsidRDefault="006F4593" w:rsidP="006F4593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人工智能技术迅猛发展，也成为</w:t>
      </w:r>
      <w:proofErr w:type="gramStart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光储技术</w:t>
      </w:r>
      <w:proofErr w:type="gramEnd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创新的核心驱动力。“通过海量运行数据的采集、分析与闭环控制，AI正让光储设备具备‘自调优、自预测、自适应’等特征，蜕变为‘智能体’。这不仅可提升设备安全运行效率，也在电站的全生命周期创造价值。”侯金龙举例称，在运营维护阶段，无人机集群与巡检机器人可实现</w:t>
      </w:r>
      <w:proofErr w:type="gramStart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无人化</w:t>
      </w:r>
      <w:proofErr w:type="gramEnd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巡检，AI中枢系统集中监测破解运维难题，未来少人化、</w:t>
      </w:r>
      <w:proofErr w:type="gramStart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无人化运</w:t>
      </w:r>
      <w:proofErr w:type="gramEnd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维将成GW级电站的标配。</w:t>
      </w:r>
    </w:p>
    <w:p w:rsidR="006F4593" w:rsidRPr="006F4593" w:rsidRDefault="006F4593" w:rsidP="006F4593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6F4593">
        <w:rPr>
          <w:rFonts w:ascii="宋体" w:eastAsia="宋体" w:hAnsi="宋体" w:hint="eastAsia"/>
          <w:b/>
          <w:color w:val="000000" w:themeColor="text1"/>
          <w:sz w:val="24"/>
          <w:szCs w:val="24"/>
        </w:rPr>
        <w:t>今年下半年迎来关键窗口期</w:t>
      </w:r>
    </w:p>
    <w:p w:rsidR="006F4593" w:rsidRPr="006F4593" w:rsidRDefault="006F4593" w:rsidP="006F4593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“光伏行业正在经历的，不是以往三五年一轮的周期性迭代，而是大变局时代来临之前的一场预演。”朱共山指出，“光伏进化论”同步呈现出三大变化：</w:t>
      </w:r>
    </w:p>
    <w:p w:rsidR="006F4593" w:rsidRPr="006F4593" w:rsidRDefault="006F4593" w:rsidP="006F4593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一是产业演进曲线异变。从以往的周期内线性增长、三五年一次波浪式起伏，演变为周期律不定的螺旋式上升。二是市场发展逻辑改写。以前是政策托底、优先消纳、保价保量，现在是全面市场化、全电量入市、浮动收益，“市场收益率”牵引行业优化发展新模型。三是产业边界属性延展。</w:t>
      </w:r>
      <w:proofErr w:type="gramStart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光伏从单纯</w:t>
      </w:r>
      <w:proofErr w:type="gramEnd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的电源角色进化为连接能源生产、存储、消费的枢纽，从“单一发电并网模型”向“并离网电力多元供给”模式扩展，市场不再以并网容量作为唯一评判标准。</w:t>
      </w:r>
    </w:p>
    <w:p w:rsidR="006F4593" w:rsidRPr="006F4593" w:rsidRDefault="006F4593" w:rsidP="006F4593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“可以看出，光伏产业正在发生的一系列重大变化，本质上是技术、市场、政策三重变量共振的结果：技术迭代加速淘汰落后产能，市场化机制重构收益模型，跨界融合拓展价值边界，推动光伏从‘能源革命参与者’向‘零碳系统架构者’转变。”朱共山称。</w:t>
      </w:r>
    </w:p>
    <w:p w:rsidR="006F4593" w:rsidRPr="006F4593" w:rsidRDefault="006F4593" w:rsidP="006F4593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对于促进行业健康发展，他提出，一方面，要政企联动促出清，以“市场化兼并重组+技术淘汰机制+政策强制约束”去产能，通过“供给侧自律+需求端刺激”去库存；另一方面，须导入光伏绿色价值分级体系，让具有高科技、高效能、高质量特征，特别是在</w:t>
      </w:r>
      <w:proofErr w:type="gramStart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碳值方面</w:t>
      </w:r>
      <w:proofErr w:type="gramEnd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领先的新技术、新产品、新范式唱主角。</w:t>
      </w:r>
    </w:p>
    <w:p w:rsidR="006F4593" w:rsidRPr="006F4593" w:rsidRDefault="006F4593" w:rsidP="006F4593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“我们要改变光伏制造属性大于技术属性的局面，形成‘研发投入—技术溢价—利润反哺’的发展闭环，让中国光伏从产能输出向‘技术标准输出+本地化产能’组合转变。”朱共山说道。</w:t>
      </w:r>
    </w:p>
    <w:p w:rsidR="006F4593" w:rsidRPr="006F4593" w:rsidRDefault="006F4593" w:rsidP="006F4593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在高纪凡看来，要想走向价值创造，就要以场景为中心，构建新的绿色能源体系。“过去，我们是链主生态，未来应该做协同生态。只有构建全球化、本土化的整体解决方案能力，才能为全人类服务。光伏行业将会从原来制造为王，走向解决方案为王的时代。”高纪凡提出行业整合、严控产能、加强知识产权保护三点倡议。“硅料环节现在已经开始了大整合，中下游的拉晶切片、电池组件也将进行大整合。这个整合不是简单的小整合，只有采取大整合，才能改变过去的竞争局面，形成更好的合作局面。”高纪凡解释称。</w:t>
      </w:r>
    </w:p>
    <w:p w:rsidR="00D02623" w:rsidRPr="006F4593" w:rsidRDefault="006F4593" w:rsidP="006F4593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“光伏的未来一定很美好，需要我们共同努力，推动产业进入高质量发展通道。”朱共山判断，今年下半年到明年第一季度将会是光伏供给</w:t>
      </w:r>
      <w:proofErr w:type="gramStart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侧改革</w:t>
      </w:r>
      <w:proofErr w:type="gramEnd"/>
      <w:r w:rsidRPr="006F4593">
        <w:rPr>
          <w:rFonts w:ascii="宋体" w:eastAsia="宋体" w:hAnsi="宋体" w:hint="eastAsia"/>
          <w:color w:val="000000" w:themeColor="text1"/>
          <w:sz w:val="24"/>
          <w:szCs w:val="24"/>
        </w:rPr>
        <w:t>的关键窗口期。</w:t>
      </w:r>
    </w:p>
    <w:sectPr w:rsidR="00D02623" w:rsidRPr="006F4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AC1"/>
    <w:rsid w:val="000763EE"/>
    <w:rsid w:val="001E2470"/>
    <w:rsid w:val="00255EF1"/>
    <w:rsid w:val="0031467B"/>
    <w:rsid w:val="003C2455"/>
    <w:rsid w:val="00484D36"/>
    <w:rsid w:val="00692EAA"/>
    <w:rsid w:val="006F4593"/>
    <w:rsid w:val="00703FE1"/>
    <w:rsid w:val="00804B5B"/>
    <w:rsid w:val="008E5C5E"/>
    <w:rsid w:val="009066AF"/>
    <w:rsid w:val="00913AC1"/>
    <w:rsid w:val="00AD21A1"/>
    <w:rsid w:val="00D02623"/>
    <w:rsid w:val="00E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463</Words>
  <Characters>2640</Characters>
  <Application>Microsoft Office Word</Application>
  <DocSecurity>0</DocSecurity>
  <Lines>22</Lines>
  <Paragraphs>6</Paragraphs>
  <ScaleCrop>false</ScaleCrop>
  <Company>Organization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2025-06-16T02:24:00Z</dcterms:created>
  <dcterms:modified xsi:type="dcterms:W3CDTF">2025-06-16T02:30:00Z</dcterms:modified>
</cp:coreProperties>
</file>