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5E5" w:rsidRPr="006505E5" w:rsidRDefault="006505E5" w:rsidP="006505E5">
      <w:pPr>
        <w:widowControl/>
        <w:shd w:val="clear" w:color="auto" w:fill="FFFFFF"/>
        <w:spacing w:line="360" w:lineRule="auto"/>
        <w:jc w:val="center"/>
        <w:outlineLvl w:val="0"/>
        <w:rPr>
          <w:rFonts w:ascii="黑体" w:eastAsia="黑体" w:hAnsi="黑体" w:cs="宋体"/>
          <w:b/>
          <w:bCs/>
          <w:color w:val="000000" w:themeColor="text1"/>
          <w:kern w:val="36"/>
          <w:sz w:val="28"/>
          <w:szCs w:val="28"/>
        </w:rPr>
      </w:pPr>
      <w:r w:rsidRPr="006505E5">
        <w:rPr>
          <w:rFonts w:ascii="黑体" w:eastAsia="黑体" w:hAnsi="黑体" w:cs="宋体"/>
          <w:b/>
          <w:bCs/>
          <w:color w:val="000000" w:themeColor="text1"/>
          <w:kern w:val="36"/>
          <w:sz w:val="28"/>
          <w:szCs w:val="28"/>
        </w:rPr>
        <w:t>工信部：推进仪器仪表全链条突破</w:t>
      </w:r>
    </w:p>
    <w:p w:rsidR="006505E5" w:rsidRPr="006505E5" w:rsidRDefault="006505E5" w:rsidP="006505E5">
      <w:pPr>
        <w:widowControl/>
        <w:shd w:val="clear" w:color="auto" w:fill="FFFFFF"/>
        <w:spacing w:line="360" w:lineRule="auto"/>
        <w:jc w:val="center"/>
        <w:rPr>
          <w:rFonts w:ascii="宋体" w:eastAsia="宋体" w:hAnsi="宋体" w:cs="宋体"/>
          <w:color w:val="000000" w:themeColor="text1"/>
          <w:kern w:val="0"/>
          <w:sz w:val="24"/>
          <w:szCs w:val="24"/>
        </w:rPr>
      </w:pPr>
      <w:r w:rsidRPr="006505E5">
        <w:rPr>
          <w:rFonts w:ascii="宋体" w:eastAsia="宋体" w:hAnsi="宋体" w:cs="宋体"/>
          <w:color w:val="000000" w:themeColor="text1"/>
          <w:kern w:val="0"/>
          <w:sz w:val="24"/>
          <w:szCs w:val="24"/>
        </w:rPr>
        <w:t>来源：中国工信新闻</w:t>
      </w:r>
    </w:p>
    <w:p w:rsidR="006505E5" w:rsidRDefault="006505E5" w:rsidP="006505E5">
      <w:pPr>
        <w:widowControl/>
        <w:shd w:val="clear" w:color="auto" w:fill="FFFFFF"/>
        <w:spacing w:line="360" w:lineRule="auto"/>
        <w:ind w:firstLineChars="200" w:firstLine="480"/>
        <w:jc w:val="left"/>
        <w:rPr>
          <w:rFonts w:ascii="宋体" w:eastAsia="宋体" w:hAnsi="宋体" w:cs="宋体" w:hint="eastAsia"/>
          <w:color w:val="000000" w:themeColor="text1"/>
          <w:kern w:val="0"/>
          <w:sz w:val="24"/>
          <w:szCs w:val="24"/>
        </w:rPr>
      </w:pPr>
      <w:r w:rsidRPr="006505E5">
        <w:rPr>
          <w:rFonts w:ascii="宋体" w:eastAsia="宋体" w:hAnsi="宋体" w:cs="宋体"/>
          <w:color w:val="000000" w:themeColor="text1"/>
          <w:kern w:val="0"/>
          <w:sz w:val="24"/>
          <w:szCs w:val="24"/>
        </w:rPr>
        <w:t>工业和信息化部部长李乐成12月16日主持召开第十三次中小企业圆桌会议，围绕大力培育发展仪器仪表领域优质企业、提升产业链自主可控水平，听取企业情况介绍和意见建议。</w:t>
      </w:r>
    </w:p>
    <w:p w:rsidR="006505E5" w:rsidRDefault="006505E5" w:rsidP="006505E5">
      <w:pPr>
        <w:widowControl/>
        <w:shd w:val="clear" w:color="auto" w:fill="FFFFFF"/>
        <w:spacing w:line="360" w:lineRule="auto"/>
        <w:ind w:firstLineChars="200" w:firstLine="480"/>
        <w:jc w:val="left"/>
        <w:rPr>
          <w:rFonts w:ascii="宋体" w:eastAsia="宋体" w:hAnsi="宋体" w:cs="宋体" w:hint="eastAsia"/>
          <w:color w:val="000000" w:themeColor="text1"/>
          <w:kern w:val="0"/>
          <w:sz w:val="24"/>
          <w:szCs w:val="24"/>
        </w:rPr>
      </w:pPr>
      <w:r w:rsidRPr="006505E5">
        <w:rPr>
          <w:rFonts w:ascii="宋体" w:eastAsia="宋体" w:hAnsi="宋体" w:cs="宋体" w:hint="eastAsia"/>
          <w:noProof/>
          <w:color w:val="000000" w:themeColor="text1"/>
          <w:kern w:val="0"/>
          <w:sz w:val="24"/>
          <w:szCs w:val="24"/>
        </w:rPr>
        <w:drawing>
          <wp:inline distT="0" distB="0" distL="0" distR="0" wp14:anchorId="5925AE32" wp14:editId="15989520">
            <wp:extent cx="4219575" cy="2644267"/>
            <wp:effectExtent l="0" t="0" r="0" b="381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19575" cy="2644267"/>
                    </a:xfrm>
                    <a:prstGeom prst="rect">
                      <a:avLst/>
                    </a:prstGeom>
                    <a:noFill/>
                    <a:ln>
                      <a:noFill/>
                    </a:ln>
                  </pic:spPr>
                </pic:pic>
              </a:graphicData>
            </a:graphic>
          </wp:inline>
        </w:drawing>
      </w:r>
    </w:p>
    <w:p w:rsidR="006505E5" w:rsidRDefault="006505E5" w:rsidP="006505E5">
      <w:pPr>
        <w:widowControl/>
        <w:shd w:val="clear" w:color="auto" w:fill="FFFFFF"/>
        <w:spacing w:line="360" w:lineRule="auto"/>
        <w:ind w:firstLineChars="200" w:firstLine="480"/>
        <w:jc w:val="left"/>
        <w:rPr>
          <w:rFonts w:ascii="宋体" w:eastAsia="宋体" w:hAnsi="宋体" w:cs="宋体" w:hint="eastAsia"/>
          <w:color w:val="000000" w:themeColor="text1"/>
          <w:kern w:val="0"/>
          <w:sz w:val="24"/>
          <w:szCs w:val="24"/>
        </w:rPr>
      </w:pPr>
      <w:r w:rsidRPr="006505E5">
        <w:rPr>
          <w:rFonts w:ascii="宋体" w:eastAsia="宋体" w:hAnsi="宋体" w:cs="宋体"/>
          <w:color w:val="000000" w:themeColor="text1"/>
          <w:kern w:val="0"/>
          <w:sz w:val="24"/>
          <w:szCs w:val="24"/>
        </w:rPr>
        <w:t>会上，来自科学研究、行业应用、计量校准等仪器仪表领域的10家中小企业负责人介绍技术研发、市场应用、人才引育、知识产权保护、投融资支持等方面情况，结合企业生产经营中遇到的困难和挑战，提出意见建议。</w:t>
      </w:r>
    </w:p>
    <w:p w:rsidR="006505E5" w:rsidRPr="006505E5" w:rsidRDefault="006505E5" w:rsidP="006505E5">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bookmarkStart w:id="0" w:name="_GoBack"/>
      <w:bookmarkEnd w:id="0"/>
      <w:r w:rsidRPr="006505E5">
        <w:rPr>
          <w:rFonts w:ascii="宋体" w:eastAsia="宋体" w:hAnsi="宋体" w:cs="宋体"/>
          <w:color w:val="000000" w:themeColor="text1"/>
          <w:kern w:val="0"/>
          <w:sz w:val="24"/>
          <w:szCs w:val="24"/>
        </w:rPr>
        <w:t>工业和信息化部党组书记、部长李乐成：党的二十届四中全会提出，采取超常规措施，全链条推动集成电路、工业母机、高端仪器等重点领域关键核心技术攻关取得决定性突破。工业和信息化部将深入贯彻党的二十届四中全会和中央经济工作会议精神，落实党中央、国务院决策部署，加紧谋划“十五五”重点任务，支持</w:t>
      </w:r>
      <w:proofErr w:type="gramStart"/>
      <w:r w:rsidRPr="006505E5">
        <w:rPr>
          <w:rFonts w:ascii="宋体" w:eastAsia="宋体" w:hAnsi="宋体" w:cs="宋体"/>
          <w:color w:val="000000" w:themeColor="text1"/>
          <w:kern w:val="0"/>
          <w:sz w:val="24"/>
          <w:szCs w:val="24"/>
        </w:rPr>
        <w:t>研学产</w:t>
      </w:r>
      <w:proofErr w:type="gramEnd"/>
      <w:r w:rsidRPr="006505E5">
        <w:rPr>
          <w:rFonts w:ascii="宋体" w:eastAsia="宋体" w:hAnsi="宋体" w:cs="宋体"/>
          <w:color w:val="000000" w:themeColor="text1"/>
          <w:kern w:val="0"/>
          <w:sz w:val="24"/>
          <w:szCs w:val="24"/>
        </w:rPr>
        <w:t>结合，加强基础研究积累和关键共性技术攻关，推进仪器仪表整机、零部件和元器件、软件和标准、材料与耗材等全链条突破。健全完善中</w:t>
      </w:r>
      <w:proofErr w:type="gramStart"/>
      <w:r w:rsidRPr="006505E5">
        <w:rPr>
          <w:rFonts w:ascii="宋体" w:eastAsia="宋体" w:hAnsi="宋体" w:cs="宋体"/>
          <w:color w:val="000000" w:themeColor="text1"/>
          <w:kern w:val="0"/>
          <w:sz w:val="24"/>
          <w:szCs w:val="24"/>
        </w:rPr>
        <w:t>试验证</w:t>
      </w:r>
      <w:proofErr w:type="gramEnd"/>
      <w:r w:rsidRPr="006505E5">
        <w:rPr>
          <w:rFonts w:ascii="宋体" w:eastAsia="宋体" w:hAnsi="宋体" w:cs="宋体"/>
          <w:color w:val="000000" w:themeColor="text1"/>
          <w:kern w:val="0"/>
          <w:sz w:val="24"/>
          <w:szCs w:val="24"/>
        </w:rPr>
        <w:t>体系，培育建设一批性能评价和检测认证平台，提升中试验证、标准计量、检验检测、认证认可等服务能力。加快推进市场应用，推动高端产品在应用中迭代提升，形成现实生产力。进一步发挥企业创新主体作用，鼓励加大研发投入，加强产业链上下游协同，培育一批龙头企业、专精特新企业。</w:t>
      </w:r>
    </w:p>
    <w:p w:rsidR="006505E5" w:rsidRPr="006505E5" w:rsidRDefault="006505E5" w:rsidP="006505E5">
      <w:pPr>
        <w:widowControl/>
        <w:shd w:val="clear" w:color="auto" w:fill="FFFFFF"/>
        <w:spacing w:line="360" w:lineRule="auto"/>
        <w:ind w:firstLineChars="200" w:firstLine="480"/>
        <w:jc w:val="left"/>
        <w:rPr>
          <w:rFonts w:ascii="宋体" w:eastAsia="宋体" w:hAnsi="宋体" w:cs="宋体"/>
          <w:color w:val="000000" w:themeColor="text1"/>
          <w:kern w:val="0"/>
          <w:sz w:val="24"/>
          <w:szCs w:val="24"/>
        </w:rPr>
      </w:pPr>
      <w:r w:rsidRPr="006505E5">
        <w:rPr>
          <w:rFonts w:ascii="宋体" w:eastAsia="宋体" w:hAnsi="宋体" w:cs="宋体"/>
          <w:color w:val="000000" w:themeColor="text1"/>
          <w:kern w:val="0"/>
          <w:sz w:val="24"/>
          <w:szCs w:val="24"/>
        </w:rPr>
        <w:t>工业和信息化部党组书记、部长李乐成：希望各位企业家树牢家国情怀，把企业发展主动融入到推进新型工业化、加快建设制造强国和网络强国的国家战略</w:t>
      </w:r>
      <w:r w:rsidRPr="006505E5">
        <w:rPr>
          <w:rFonts w:ascii="宋体" w:eastAsia="宋体" w:hAnsi="宋体" w:cs="宋体"/>
          <w:color w:val="000000" w:themeColor="text1"/>
          <w:kern w:val="0"/>
          <w:sz w:val="24"/>
          <w:szCs w:val="24"/>
        </w:rPr>
        <w:lastRenderedPageBreak/>
        <w:t>中，坚定信心，保持定力，在挑战中寻求发展机遇，在攻坚克难中提升技术水平和产品竞争力。要弘扬优秀企业家精神，聚焦细分领域精耕细作，注重中长期价值创造，坚定不移走专精特新发展道路。要瞄准产业链“卡脖子”关键环节，加强自主创新，加强产学研协同创新，加快科技成果转化和产业化，为提升产业</w:t>
      </w:r>
      <w:proofErr w:type="gramStart"/>
      <w:r w:rsidRPr="006505E5">
        <w:rPr>
          <w:rFonts w:ascii="宋体" w:eastAsia="宋体" w:hAnsi="宋体" w:cs="宋体"/>
          <w:color w:val="000000" w:themeColor="text1"/>
          <w:kern w:val="0"/>
          <w:sz w:val="24"/>
          <w:szCs w:val="24"/>
        </w:rPr>
        <w:t>链供应</w:t>
      </w:r>
      <w:proofErr w:type="gramEnd"/>
      <w:r w:rsidRPr="006505E5">
        <w:rPr>
          <w:rFonts w:ascii="宋体" w:eastAsia="宋体" w:hAnsi="宋体" w:cs="宋体"/>
          <w:color w:val="000000" w:themeColor="text1"/>
          <w:kern w:val="0"/>
          <w:sz w:val="24"/>
          <w:szCs w:val="24"/>
        </w:rPr>
        <w:t>链韧性和安全水平</w:t>
      </w:r>
      <w:proofErr w:type="gramStart"/>
      <w:r w:rsidRPr="006505E5">
        <w:rPr>
          <w:rFonts w:ascii="宋体" w:eastAsia="宋体" w:hAnsi="宋体" w:cs="宋体"/>
          <w:color w:val="000000" w:themeColor="text1"/>
          <w:kern w:val="0"/>
          <w:sz w:val="24"/>
          <w:szCs w:val="24"/>
        </w:rPr>
        <w:t>作出</w:t>
      </w:r>
      <w:proofErr w:type="gramEnd"/>
      <w:r w:rsidRPr="006505E5">
        <w:rPr>
          <w:rFonts w:ascii="宋体" w:eastAsia="宋体" w:hAnsi="宋体" w:cs="宋体"/>
          <w:color w:val="000000" w:themeColor="text1"/>
          <w:kern w:val="0"/>
          <w:sz w:val="24"/>
          <w:szCs w:val="24"/>
        </w:rPr>
        <w:t>更大贡献。</w:t>
      </w:r>
    </w:p>
    <w:p w:rsidR="00D02623" w:rsidRPr="006505E5" w:rsidRDefault="00D02623" w:rsidP="006505E5">
      <w:pPr>
        <w:spacing w:line="360" w:lineRule="auto"/>
        <w:ind w:firstLineChars="200" w:firstLine="480"/>
        <w:rPr>
          <w:rFonts w:ascii="宋体" w:eastAsia="宋体" w:hAnsi="宋体"/>
          <w:color w:val="000000" w:themeColor="text1"/>
          <w:sz w:val="24"/>
          <w:szCs w:val="24"/>
        </w:rPr>
      </w:pPr>
    </w:p>
    <w:sectPr w:rsidR="00D02623" w:rsidRPr="006505E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147"/>
    <w:rsid w:val="000763EE"/>
    <w:rsid w:val="001E2470"/>
    <w:rsid w:val="00255EF1"/>
    <w:rsid w:val="0031467B"/>
    <w:rsid w:val="003C2455"/>
    <w:rsid w:val="00484D36"/>
    <w:rsid w:val="006505E5"/>
    <w:rsid w:val="00692EAA"/>
    <w:rsid w:val="00703FE1"/>
    <w:rsid w:val="00804B5B"/>
    <w:rsid w:val="008E5C5E"/>
    <w:rsid w:val="009066AF"/>
    <w:rsid w:val="00AD21A1"/>
    <w:rsid w:val="00D02623"/>
    <w:rsid w:val="00E02350"/>
    <w:rsid w:val="00F761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6505E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505E5"/>
    <w:rPr>
      <w:rFonts w:ascii="宋体" w:eastAsia="宋体" w:hAnsi="宋体" w:cs="宋体"/>
      <w:b/>
      <w:bCs/>
      <w:kern w:val="36"/>
      <w:sz w:val="48"/>
      <w:szCs w:val="48"/>
    </w:rPr>
  </w:style>
  <w:style w:type="paragraph" w:styleId="a3">
    <w:name w:val="Normal (Web)"/>
    <w:basedOn w:val="a"/>
    <w:uiPriority w:val="99"/>
    <w:semiHidden/>
    <w:unhideWhenUsed/>
    <w:rsid w:val="006505E5"/>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505E5"/>
    <w:rPr>
      <w:sz w:val="18"/>
      <w:szCs w:val="18"/>
    </w:rPr>
  </w:style>
  <w:style w:type="character" w:customStyle="1" w:styleId="Char">
    <w:name w:val="批注框文本 Char"/>
    <w:basedOn w:val="a0"/>
    <w:link w:val="a4"/>
    <w:uiPriority w:val="99"/>
    <w:semiHidden/>
    <w:rsid w:val="006505E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6505E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505E5"/>
    <w:rPr>
      <w:rFonts w:ascii="宋体" w:eastAsia="宋体" w:hAnsi="宋体" w:cs="宋体"/>
      <w:b/>
      <w:bCs/>
      <w:kern w:val="36"/>
      <w:sz w:val="48"/>
      <w:szCs w:val="48"/>
    </w:rPr>
  </w:style>
  <w:style w:type="paragraph" w:styleId="a3">
    <w:name w:val="Normal (Web)"/>
    <w:basedOn w:val="a"/>
    <w:uiPriority w:val="99"/>
    <w:semiHidden/>
    <w:unhideWhenUsed/>
    <w:rsid w:val="006505E5"/>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505E5"/>
    <w:rPr>
      <w:sz w:val="18"/>
      <w:szCs w:val="18"/>
    </w:rPr>
  </w:style>
  <w:style w:type="character" w:customStyle="1" w:styleId="Char">
    <w:name w:val="批注框文本 Char"/>
    <w:basedOn w:val="a0"/>
    <w:link w:val="a4"/>
    <w:uiPriority w:val="99"/>
    <w:semiHidden/>
    <w:rsid w:val="006505E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167543">
      <w:bodyDiv w:val="1"/>
      <w:marLeft w:val="0"/>
      <w:marRight w:val="0"/>
      <w:marTop w:val="0"/>
      <w:marBottom w:val="0"/>
      <w:divBdr>
        <w:top w:val="none" w:sz="0" w:space="0" w:color="auto"/>
        <w:left w:val="none" w:sz="0" w:space="0" w:color="auto"/>
        <w:bottom w:val="none" w:sz="0" w:space="0" w:color="auto"/>
        <w:right w:val="none" w:sz="0" w:space="0" w:color="auto"/>
      </w:divBdr>
      <w:divsChild>
        <w:div w:id="787166018">
          <w:marLeft w:val="0"/>
          <w:marRight w:val="0"/>
          <w:marTop w:val="0"/>
          <w:marBottom w:val="0"/>
          <w:divBdr>
            <w:top w:val="none" w:sz="0" w:space="0" w:color="auto"/>
            <w:left w:val="none" w:sz="0" w:space="0" w:color="auto"/>
            <w:bottom w:val="none" w:sz="0" w:space="0" w:color="auto"/>
            <w:right w:val="none" w:sz="0" w:space="0" w:color="auto"/>
          </w:divBdr>
          <w:divsChild>
            <w:div w:id="1427851097">
              <w:marLeft w:val="0"/>
              <w:marRight w:val="0"/>
              <w:marTop w:val="0"/>
              <w:marBottom w:val="630"/>
              <w:divBdr>
                <w:top w:val="none" w:sz="0" w:space="0" w:color="auto"/>
                <w:left w:val="none" w:sz="0" w:space="0" w:color="auto"/>
                <w:bottom w:val="none" w:sz="0" w:space="0" w:color="auto"/>
                <w:right w:val="none" w:sz="0" w:space="0" w:color="auto"/>
              </w:divBdr>
            </w:div>
          </w:divsChild>
        </w:div>
        <w:div w:id="304748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115</Words>
  <Characters>658</Characters>
  <Application>Microsoft Office Word</Application>
  <DocSecurity>0</DocSecurity>
  <Lines>5</Lines>
  <Paragraphs>1</Paragraphs>
  <ScaleCrop>false</ScaleCrop>
  <Company>Organization</Company>
  <LinksUpToDate>false</LinksUpToDate>
  <CharactersWithSpaces>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2025-12-18T04:12:00Z</dcterms:created>
  <dcterms:modified xsi:type="dcterms:W3CDTF">2025-12-18T04:14:00Z</dcterms:modified>
</cp:coreProperties>
</file>