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3DF" w:rsidRPr="007353DF" w:rsidRDefault="007353DF" w:rsidP="007353DF">
      <w:pPr>
        <w:widowControl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proofErr w:type="gramStart"/>
      <w:r w:rsidRPr="007353DF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光伏业如何</w:t>
      </w:r>
      <w:proofErr w:type="gramEnd"/>
      <w:r w:rsidRPr="007353DF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破局？四大企业家共同发声</w:t>
      </w:r>
    </w:p>
    <w:bookmarkEnd w:id="0"/>
    <w:p w:rsidR="007353DF" w:rsidRPr="007353DF" w:rsidRDefault="007353DF" w:rsidP="007353DF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来源：中国电子报、电子信息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产业网</w:t>
      </w:r>
      <w:proofErr w:type="gramEnd"/>
      <w:r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 xml:space="preserve">　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作者：张维佳</w:t>
      </w:r>
    </w:p>
    <w:p w:rsidR="007353DF" w:rsidRPr="007353DF" w:rsidRDefault="007353DF" w:rsidP="007353DF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2025年，对于我国光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伏行业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来说是不平凡的一年：光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伏行业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整治内卷式竞争持续高位推进，举措密集落地，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产业链各环节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的价格企稳回暖，竞争秩序逐步的修复，新能源全面参与电力市场、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绿电直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连、促进新能源集成融合发展和消纳调控等政策也相继出台，为光伏高质量发展指明了新的方向。</w:t>
      </w:r>
    </w:p>
    <w:p w:rsidR="007353DF" w:rsidRPr="007353DF" w:rsidRDefault="007353DF" w:rsidP="007353DF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面对新形势、新变化、新挑战，光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伏行业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未来怎么走？如何实现提质增效、创新发展？12月18日，2025光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伏行业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年度大会在陕西西安举办。隆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基绿能科技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股份有限公司董事长钟宝申、天合光能股份有限公司董事长高纪凡、阳光电源股份有限公司副董事长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兼光储集团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总裁顾亦磊、正泰新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能科技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有限公司董事长陆川等行业领军企业代表齐聚一堂，围绕“破解内卷之道”“行业机遇与挑战”“全球贸易与竞争”等热点话题，分析产业现状，直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击产业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痛点，共话产业未来。 </w:t>
      </w:r>
    </w:p>
    <w:p w:rsidR="007353DF" w:rsidRPr="007353DF" w:rsidRDefault="007353DF" w:rsidP="007353DF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问题</w:t>
      </w:r>
      <w:proofErr w:type="gramStart"/>
      <w:r w:rsidRPr="007353DF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一</w:t>
      </w:r>
      <w:proofErr w:type="gramEnd"/>
      <w:r w:rsidRPr="007353DF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：在行业竞争加剧的背景下，如何减少、避免“内卷”，实现高质量发展？</w:t>
      </w:r>
    </w:p>
    <w:p w:rsidR="007353DF" w:rsidRPr="007353DF" w:rsidRDefault="007353DF" w:rsidP="007353DF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3C26DF6" wp14:editId="650161BD">
            <wp:extent cx="4114800" cy="2704922"/>
            <wp:effectExtent l="0" t="0" r="0" b="635"/>
            <wp:docPr id="6" name="图片 6" descr="C:\Users\Administrator\Desktop\协会２０２５\176636734989887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协会２０２５\17663673498988759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51" cy="270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3DF" w:rsidRPr="007353DF" w:rsidRDefault="007353DF" w:rsidP="007353DF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钟宝申：绝大多数光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伏企业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坚定支持行业自律，展现出积极意愿和主动性；同时，在相关部委的指导下，行业协会也开展了大量工作。然而，由于各方诉求存在差异，行业首先应就自律的程度、范围以及合理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值达成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共识，为后续监管落实奠定基础。</w:t>
      </w:r>
    </w:p>
    <w:p w:rsidR="007353DF" w:rsidRPr="007353DF" w:rsidRDefault="007353DF" w:rsidP="007353DF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光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伏行业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自律须与“标准引领、扶优扶强、技术创新”协同推进：通过标准引领，提高市场准入门槛，仅允许符合技术标准、质量标准的产品进入市场，淘</w:t>
      </w:r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lastRenderedPageBreak/>
        <w:t>汰落后产能与低效低值产品；通过兼并重组、股权整合、分级治理等方式推进扶优扶强，从而优化产业格局；此外，企业要坚持长期主义，依靠自主创新与原创技术，持续提高技术与质量标准。预计2026年，行业将迎来积极转变。</w:t>
      </w:r>
    </w:p>
    <w:p w:rsidR="007353DF" w:rsidRPr="007353DF" w:rsidRDefault="007353DF" w:rsidP="007353DF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10F74AB" wp14:editId="48FB71E7">
            <wp:extent cx="4086225" cy="2698926"/>
            <wp:effectExtent l="0" t="0" r="0" b="6350"/>
            <wp:docPr id="7" name="图片 7" descr="C:\Users\Administrator\Desktop\协会２０２５\176636739167322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协会２０２５\17663673916732283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42" cy="269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3DF" w:rsidRPr="007353DF" w:rsidRDefault="007353DF" w:rsidP="007353DF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高纪凡：我国光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伏行业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正从高速增长阶段走向平稳增长阶段。当前，各环节产能已超过市场需求的2至3倍，过度竞争导致行业陷入亏损局面。行业亟须打破过去的发展惯性，转向协同发展与良性竞争。对此，有三点建议：</w:t>
      </w:r>
    </w:p>
    <w:p w:rsidR="007353DF" w:rsidRPr="007353DF" w:rsidRDefault="007353DF" w:rsidP="007353DF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一是横向协同，推动主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产业链各环节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以需定产，防止无序过度生产。目前，硅料环节已率先开展相关工作并取得初步成效，后续应加快在硅片、组件等环节的协同推进速度。二是纵向协同，推进上下游的纵向拉通，构建从硅料、硅片、电池组件到辅材的全面盈利新格局。三是知识产权协同，通过建立专利池，鼓励合法使用专利，减少专利纠纷，推动共同技术研发发挥更大效应，形成鼓励创新、尊重知识产权的良性循环。</w:t>
      </w:r>
    </w:p>
    <w:p w:rsidR="007353DF" w:rsidRPr="007353DF" w:rsidRDefault="007353DF" w:rsidP="007353DF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问题二：在能耗双控转向碳排放双控背景下，光</w:t>
      </w:r>
      <w:proofErr w:type="gramStart"/>
      <w:r w:rsidRPr="007353DF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伏行业</w:t>
      </w:r>
      <w:proofErr w:type="gramEnd"/>
      <w:r w:rsidRPr="007353DF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面临哪些机遇与挑战？</w:t>
      </w:r>
    </w:p>
    <w:p w:rsidR="007353DF" w:rsidRPr="007353DF" w:rsidRDefault="007353DF" w:rsidP="007353DF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钟宝申：从国内外市场两方面来看，光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伏行业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仍具备广阔发展前景。国内方面，我国自主减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排承诺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为光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伏行业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提供了持续增长的空间。预计接下来国内市场年需求将稳定在200GW以上，经过明年适度调整后，2030年前有望突破2024年和2025年的装机高点。未来五年内，国内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光伏年需求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预计将突破300GW。</w:t>
      </w:r>
    </w:p>
    <w:p w:rsidR="007353DF" w:rsidRPr="007353DF" w:rsidRDefault="007353DF" w:rsidP="007353DF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海外方面，在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源网荷储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体系中，光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伏作为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“电源”具有低成本、易获得、快速布置等显著优势。目前在全球多地，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光伏仍处于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快速增长阶段，且这一趋势完全源于经济发展的客观需求。随着储能、构网技术的发展以及清洁能源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非电消纳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场景的拓展，全球市场在未来5~6年内有望达到1000GW量级。</w:t>
      </w:r>
    </w:p>
    <w:p w:rsidR="007353DF" w:rsidRPr="007353DF" w:rsidRDefault="007353DF" w:rsidP="007353DF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14D8415" wp14:editId="45D104C7">
            <wp:extent cx="4181475" cy="2755386"/>
            <wp:effectExtent l="0" t="0" r="0" b="6985"/>
            <wp:docPr id="8" name="图片 8" descr="C:\Users\Administrator\Desktop\协会２０２５\176636741469162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协会２０２５\17663674146916264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134" cy="275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3DF" w:rsidRPr="007353DF" w:rsidRDefault="007353DF" w:rsidP="007353DF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顾亦磊：在未来2~3年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光伏将会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成为第一大电源。其核心优势主要体现在经济性和灵活性两方面。经济性上，经过多年发展，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光伏度电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成本已下降超过90%，在新能源技术中优势显著。未来，通过提升组件效率、推动逆变器向更高电压和更大功率发展，以及应用AI技术优化系统发电与运维效率，光伏的经济性仍有持续提升空间。灵活性上，光伏组件可根据场景灵活组建电站，几乎适用于所有的场景，包括交通、矿山、数据中心等。此外，近期兴起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的零碳园区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中，“光伏+储能+全生命周期碳管理”模式也日趋成熟。</w:t>
      </w:r>
    </w:p>
    <w:p w:rsidR="007353DF" w:rsidRPr="007353DF" w:rsidRDefault="007353DF" w:rsidP="007353DF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不过，光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伏发展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仍面临消纳等挑战，这本质上是发电与用电在时间和空间上的不匹配。时间维度上，需要储能进行平衡，一方面需通过制定政策鼓励储能装机，另一方面要提升已装储能利用率；空间维度上，应加强电力送出机制与就地消纳机制，探索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绿电直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连和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源网荷储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一体化路径。</w:t>
      </w:r>
    </w:p>
    <w:p w:rsidR="007353DF" w:rsidRPr="007353DF" w:rsidRDefault="007353DF" w:rsidP="007353DF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问题三：全球贸易形势变化与各国加速布局光伏产业，将如何影响光伏出海？</w:t>
      </w:r>
    </w:p>
    <w:p w:rsidR="007353DF" w:rsidRPr="007353DF" w:rsidRDefault="007353DF" w:rsidP="007353DF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高纪凡：当前，多国正在加速构建本土产能，尤其是美国、印度、印尼、土耳其等国。这一变化虽对我国光伏产品出口造成压力、压缩海外市场空间，但也为我国企业转型升级带来新的机遇。</w:t>
      </w:r>
    </w:p>
    <w:p w:rsidR="007353DF" w:rsidRPr="007353DF" w:rsidRDefault="007353DF" w:rsidP="007353DF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对此，我国企业可采用“品牌经营+综合服务”合作模式，与海外企业携手，推动高阶产品贸易与服务贸易融合。在此过程中，我国企业须牢牢把握两点：一是掌握品牌与终端市场，二是坚持技术创新与知识产权保护。即便海外企业参与产能投资，本质上可视为代工合作，只要品牌与技术核心在手，便不会影响中国企业的核心竞争力。</w:t>
      </w:r>
    </w:p>
    <w:p w:rsidR="007353DF" w:rsidRPr="007353DF" w:rsidRDefault="007353DF" w:rsidP="007353DF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EB11663" wp14:editId="6AB4DAD5">
            <wp:extent cx="4267200" cy="2805289"/>
            <wp:effectExtent l="0" t="0" r="0" b="0"/>
            <wp:docPr id="9" name="图片 9" descr="C:\Users\Administrator\Desktop\协会２０２５\176636743382039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协会２０２５\17663674338203903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532" cy="280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3DF" w:rsidRPr="007353DF" w:rsidRDefault="007353DF" w:rsidP="007353DF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陆川：针对全球制造本土化趋势，提出三点应对建议：</w:t>
      </w:r>
    </w:p>
    <w:p w:rsidR="007353DF" w:rsidRPr="007353DF" w:rsidRDefault="007353DF" w:rsidP="007353DF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在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纯制造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领域，尽管越来越多的国家倾向于推动本地化生产，但当地企业在构建制造能力时，仍普遍优先寻求与中国企业合作。这为我国企业输出品牌、技术与专利提供了机遇。借鉴发达国家产业发展路径，通常经历从自主制造起步，逐步将加工环节留在本地，转而通过品牌、技术和服务实现价值输出，最终实现海外收入结构从“以产品为主”向“以服务为主”的转型。</w:t>
      </w:r>
    </w:p>
    <w:p w:rsidR="007353DF" w:rsidRPr="007353DF" w:rsidRDefault="007353DF" w:rsidP="007353DF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在技术与安全层面，对于部分国家以技术安全、网络安全等为由设置的贸易壁垒，国内行业协会应联合相关部门，以更建设性和友好的方式化解潜在贸易摩擦。</w:t>
      </w:r>
    </w:p>
    <w:p w:rsidR="007353DF" w:rsidRPr="007353DF" w:rsidRDefault="007353DF" w:rsidP="007353DF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在供应链透明度方面，我国企业需通过借助技术手段完善供应链管理，实现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供应链全流程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的透明化与可追溯，让全球客户更全面地认知中国光</w:t>
      </w:r>
      <w:proofErr w:type="gramStart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伏产业</w:t>
      </w:r>
      <w:proofErr w:type="gramEnd"/>
      <w:r w:rsidRPr="007353DF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的实力。</w:t>
      </w:r>
    </w:p>
    <w:p w:rsidR="00D02623" w:rsidRPr="007353DF" w:rsidRDefault="00D02623" w:rsidP="007353DF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7353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DBF"/>
    <w:rsid w:val="000763EE"/>
    <w:rsid w:val="001E2470"/>
    <w:rsid w:val="00213DBF"/>
    <w:rsid w:val="00255EF1"/>
    <w:rsid w:val="0031467B"/>
    <w:rsid w:val="003C2455"/>
    <w:rsid w:val="00484D36"/>
    <w:rsid w:val="00692EAA"/>
    <w:rsid w:val="00703FE1"/>
    <w:rsid w:val="007353DF"/>
    <w:rsid w:val="00804B5B"/>
    <w:rsid w:val="008E5C5E"/>
    <w:rsid w:val="009066AF"/>
    <w:rsid w:val="00AD21A1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353D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353DF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7353D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353D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7353DF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7353DF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7353D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353D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353DF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7353D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353D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7353DF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7353DF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7353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9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339</Words>
  <Characters>1935</Characters>
  <Application>Microsoft Office Word</Application>
  <DocSecurity>0</DocSecurity>
  <Lines>16</Lines>
  <Paragraphs>4</Paragraphs>
  <ScaleCrop>false</ScaleCrop>
  <Company>Organization</Company>
  <LinksUpToDate>false</LinksUpToDate>
  <CharactersWithSpaces>2270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2025-12-22T04:36:00Z</dcterms:created>
  <dcterms:modified xsi:type="dcterms:W3CDTF">2025-12-22T04:43:00Z</dcterms:modified>
</cp:coreProperties>
</file>