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5BE" w:rsidRPr="00860174" w:rsidRDefault="00537A64" w:rsidP="00860174">
      <w:pPr>
        <w:pStyle w:val="1"/>
        <w:spacing w:line="360" w:lineRule="auto"/>
        <w:jc w:val="center"/>
        <w:rPr>
          <w:rFonts w:ascii="黑体" w:eastAsia="黑体" w:hAnsi="黑体" w:hint="eastAsia"/>
          <w:color w:val="000000" w:themeColor="text1"/>
          <w:sz w:val="28"/>
          <w:szCs w:val="28"/>
        </w:rPr>
      </w:pPr>
      <w:r w:rsidRPr="00860174">
        <w:rPr>
          <w:rFonts w:ascii="黑体" w:eastAsia="黑体" w:hAnsi="黑体"/>
          <w:color w:val="000000" w:themeColor="text1"/>
          <w:sz w:val="28"/>
          <w:szCs w:val="28"/>
        </w:rPr>
        <w:t>年入20亿！电子测量仪器“国家队冲刺创业板，中国电科持股近70%</w:t>
      </w:r>
    </w:p>
    <w:p w:rsidR="002A25BE" w:rsidRPr="00860174" w:rsidRDefault="00860174" w:rsidP="00860174">
      <w:pPr>
        <w:spacing w:before="0" w:after="0"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hyperlink r:id="rId5" w:history="1">
        <w:r w:rsidR="00537A64" w:rsidRPr="00860174">
          <w:rPr>
            <w:rStyle w:val="a3"/>
            <w:rFonts w:ascii="宋体" w:eastAsia="宋体" w:hAnsi="宋体"/>
            <w:color w:val="000000" w:themeColor="text1"/>
            <w:sz w:val="24"/>
            <w:szCs w:val="24"/>
            <w:u w:val="none"/>
          </w:rPr>
          <w:t>上市之家</w:t>
        </w:r>
      </w:hyperlink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深交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所创业板近日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迎来又一家“硬科技”企业。12月24日，中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电科思仪科技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股份有限公司（以下简称“思仪科技”）的IPO申请正式获受理。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公司拟募资15亿元，资金将主要投向四大项目：约5.46亿元用于“高端电子测量仪器生产线改造与扩产项目”，以提升核心产能；4804万元用于“新一代移动通信测试研发与产业化建设项目”，布局前沿通信技术测试；3.65亿元用于建设“技术创新中心”，持续巩固研发优势；另有5.42亿元用于补充流动资金，以优化财务结构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招股书将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定位为国内电子测量仪器行业“产品门类最全、频谱覆盖范围最宽”的企业，综合实力与收入规模位居国内第一。公司实际控制人为中国电子科技集团有限公司（中国电科），合计控制公司69.27%的股权，国资背景深厚。</w:t>
      </w:r>
    </w:p>
    <w:p w:rsidR="002A25BE" w:rsidRPr="00860174" w:rsidRDefault="00537A64" w:rsidP="00860174">
      <w:pPr>
        <w:spacing w:before="0" w:after="0"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6BA281BA" wp14:editId="5457BF8B">
            <wp:extent cx="5086350" cy="2371725"/>
            <wp:effectExtent l="0" t="0" r="0" b="9525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5094849" cy="23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公司的核心竞争力源于其强大的自主研发能力。经过数十年积累，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培养了一支国内规模最大的相关科研团队，拥有包括国务院特殊津贴专家、集团首席科学家在内的顶尖人才。截至2025年6月末，公司共取得授权专利552项，其中发明专利高达514项，是国内同行业拥有发明专利最多的企业。公司主持或参与了20余项国际、国家和行业标准制定，并作为“高端仪器仪表原创技术策源地”，承担了超过300项国家级及省部级重大项目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lastRenderedPageBreak/>
        <w:t>其技术成果广泛应用于通信、航空航天、国防等关键领域，为“载人航天”、“北斗导航”等国家重大工程提供了关键测试保障，并荣获国家科技进步奖、国家制造业单项冠军等多项顶级荣誉。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尽管技术光环耀眼，但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思仪科技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的经营业绩呈现一定波动。2022年至2024年，公司营业收入分别为19.49亿元、21.53亿元和20.52亿元，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归母净利润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分别为2.28亿元、1.90亿元和2.75亿元。2025年上半年，营收9.93亿元，净利润1.60亿元。公司解释称，营收波动与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具体大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项目交付节奏有关。</w:t>
      </w:r>
    </w:p>
    <w:p w:rsidR="002A25BE" w:rsidRPr="00860174" w:rsidRDefault="00537A64" w:rsidP="00860174">
      <w:pPr>
        <w:spacing w:before="0" w:after="0" w:line="360" w:lineRule="auto"/>
        <w:jc w:val="center"/>
        <w:rPr>
          <w:rFonts w:ascii="宋体" w:eastAsia="宋体" w:hAnsi="宋体" w:hint="eastAsia"/>
          <w:color w:val="000000" w:themeColor="text1"/>
          <w:sz w:val="24"/>
          <w:szCs w:val="24"/>
        </w:rPr>
      </w:pPr>
      <w:bookmarkStart w:id="0" w:name="_GoBack"/>
      <w:bookmarkEnd w:id="0"/>
      <w:r w:rsidRPr="00860174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49E83713" wp14:editId="6C95ABB7">
            <wp:extent cx="5236210" cy="4523504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7"/>
                    <a:srcRect/>
                    <a:stretch/>
                  </pic:blipFill>
                  <pic:spPr>
                    <a:xfrm rot="21600000">
                      <a:off x="0" y="0"/>
                      <a:ext cx="5236210" cy="4523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一个显著的特点是，公司日常经营中的关联交易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占比较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高。报告期内，公司向关联</w:t>
      </w:r>
      <w:proofErr w:type="gramStart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方销售</w:t>
      </w:r>
      <w:proofErr w:type="gramEnd"/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商品及提供劳务的收入占营业收入的比例最高达36.60%，同时向关联方采购商品及接受劳务的成本占营业成本的比例最高达20.31%。虽然公司表示相关交易必要且价格公允，但高占比仍引发市场对其业务独立性和内部治理的关注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此外，公司的综合毛利率尽管从2022年的35.67%提升至近期的49%左右，但仍持续低于可比上市公司平均约58%的水平。公司解释称，这主要是由于业务结构不同，公司除毛利率较高的整机销售外，还包括较多毛利率相对偏低的定制化受托研制及测试系统业务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财务数据中，两项资产科目的变化尤为引人注意。报告期各期末，公司应收账款账面价值从2.79亿元一路攀升至9.79亿元（2025年6月末），占总资产的比例从7.45%激增至24.66%。应收账款增速远高于营收增速，虽与公司客户主要为大型国企、军方及科研院所的回款周期特点有关，但也给公司带来了较大的营运资金压力和潜在的坏账风险。</w:t>
      </w:r>
    </w:p>
    <w:p w:rsidR="002A25BE" w:rsidRPr="00860174" w:rsidRDefault="00537A64" w:rsidP="00860174">
      <w:pPr>
        <w:spacing w:before="0" w:after="0" w:line="360" w:lineRule="auto"/>
        <w:ind w:firstLineChars="200" w:firstLine="516"/>
        <w:jc w:val="both"/>
        <w:rPr>
          <w:rFonts w:ascii="宋体" w:eastAsia="宋体" w:hAnsi="宋体" w:hint="eastAsia"/>
          <w:color w:val="000000" w:themeColor="text1"/>
          <w:sz w:val="24"/>
          <w:szCs w:val="24"/>
        </w:rPr>
      </w:pPr>
      <w:r w:rsidRPr="00860174">
        <w:rPr>
          <w:rFonts w:ascii="宋体" w:eastAsia="宋体" w:hAnsi="宋体"/>
          <w:color w:val="000000" w:themeColor="text1"/>
          <w:spacing w:val="9"/>
          <w:sz w:val="24"/>
          <w:szCs w:val="24"/>
        </w:rPr>
        <w:t>与此同时，公司存货规模始终维持在较高水平，各期末账面价值在10.85亿元至14.11亿元之间波动，占总资产比例约30%左右。高存货占用了大量流动资金，且公司坦言，若市场需求发生变化，可能面临存货跌价的风险。</w:t>
      </w:r>
    </w:p>
    <w:sectPr w:rsidR="002A25BE" w:rsidRPr="00860174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BE"/>
    <w:rsid w:val="002A25BE"/>
    <w:rsid w:val="00537A64"/>
    <w:rsid w:val="0086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37A64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7A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37A64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7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1182</Characters>
  <Application>Microsoft Office Word</Application>
  <DocSecurity>0</DocSecurity>
  <Lines>9</Lines>
  <Paragraphs>2</Paragraphs>
  <ScaleCrop>false</ScaleCrop>
  <Company>Organization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2025-12-27T02:37:00Z</dcterms:created>
  <dcterms:modified xsi:type="dcterms:W3CDTF">2025-12-29T02:45:00Z</dcterms:modified>
</cp:coreProperties>
</file>