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FA2" w:rsidRDefault="006449FD" w:rsidP="006449FD">
      <w:pPr>
        <w:spacing w:before="0" w:after="0" w:line="360" w:lineRule="auto"/>
        <w:jc w:val="center"/>
        <w:rPr>
          <w:rFonts w:ascii="黑体" w:eastAsia="黑体" w:hAnsi="黑体" w:hint="eastAsia"/>
          <w:b/>
          <w:color w:val="000000" w:themeColor="text1"/>
          <w:sz w:val="28"/>
          <w:szCs w:val="28"/>
        </w:rPr>
      </w:pPr>
      <w:r w:rsidRPr="006449FD">
        <w:rPr>
          <w:rFonts w:ascii="黑体" w:eastAsia="黑体" w:hAnsi="黑体" w:hint="eastAsia"/>
          <w:b/>
          <w:color w:val="000000" w:themeColor="text1"/>
          <w:sz w:val="28"/>
          <w:szCs w:val="28"/>
        </w:rPr>
        <w:t>国产高速ADC百花齐放，超六家厂商量产GSPS级</w:t>
      </w:r>
    </w:p>
    <w:p w:rsidR="006449FD" w:rsidRPr="006449FD" w:rsidRDefault="006449FD" w:rsidP="006449FD">
      <w:pPr>
        <w:spacing w:before="0" w:after="0" w:line="360" w:lineRule="auto"/>
        <w:jc w:val="center"/>
        <w:rPr>
          <w:rFonts w:ascii="黑体" w:eastAsia="黑体" w:hAnsi="黑体" w:hint="eastAsia"/>
          <w:b/>
          <w:color w:val="000000" w:themeColor="text1"/>
          <w:sz w:val="28"/>
          <w:szCs w:val="28"/>
        </w:rPr>
      </w:pPr>
      <w:bookmarkStart w:id="0" w:name="_GoBack"/>
      <w:bookmarkEnd w:id="0"/>
      <w:r w:rsidRPr="006449FD">
        <w:rPr>
          <w:rFonts w:ascii="黑体" w:eastAsia="黑体" w:hAnsi="黑体" w:hint="eastAsia"/>
          <w:b/>
          <w:color w:val="000000" w:themeColor="text1"/>
          <w:sz w:val="28"/>
          <w:szCs w:val="28"/>
        </w:rPr>
        <w:t>高分辨率模数转换器</w:t>
      </w:r>
    </w:p>
    <w:p w:rsidR="000A21E6" w:rsidRPr="006449FD" w:rsidRDefault="006449FD" w:rsidP="006449FD">
      <w:pPr>
        <w:spacing w:before="0" w:after="0" w:line="360" w:lineRule="auto"/>
        <w:jc w:val="center"/>
        <w:rPr>
          <w:rFonts w:ascii="宋体" w:eastAsia="宋体" w:hAnsi="宋体" w:hint="eastAsia"/>
          <w:color w:val="000000" w:themeColor="text1"/>
          <w:sz w:val="24"/>
          <w:szCs w:val="24"/>
        </w:rPr>
      </w:pPr>
      <w:r w:rsidRPr="006449FD">
        <w:rPr>
          <w:rFonts w:ascii="宋体" w:eastAsia="宋体" w:hAnsi="宋体" w:hint="eastAsia"/>
          <w:color w:val="000000" w:themeColor="text1"/>
          <w:sz w:val="24"/>
          <w:szCs w:val="24"/>
        </w:rPr>
        <w:t>来源：</w:t>
      </w:r>
      <w:r w:rsidR="00706FA2" w:rsidRPr="006449FD">
        <w:rPr>
          <w:rFonts w:ascii="宋体" w:eastAsia="宋体" w:hAnsi="宋体"/>
          <w:color w:val="000000" w:themeColor="text1"/>
          <w:sz w:val="24"/>
          <w:szCs w:val="24"/>
        </w:rPr>
        <w:fldChar w:fldCharType="begin"/>
      </w:r>
      <w:r w:rsidR="00706FA2" w:rsidRPr="006449FD">
        <w:rPr>
          <w:rFonts w:ascii="宋体" w:eastAsia="宋体" w:hAnsi="宋体"/>
          <w:color w:val="000000" w:themeColor="text1"/>
          <w:sz w:val="24"/>
          <w:szCs w:val="24"/>
        </w:rPr>
        <w:instrText xml:space="preserve"> HYPERLINK "javascript:void(0);" </w:instrText>
      </w:r>
      <w:r w:rsidR="00706FA2" w:rsidRPr="006449FD">
        <w:rPr>
          <w:rFonts w:ascii="宋体" w:eastAsia="宋体" w:hAnsi="宋体" w:hint="eastAsia"/>
          <w:color w:val="000000" w:themeColor="text1"/>
          <w:sz w:val="24"/>
          <w:szCs w:val="24"/>
        </w:rPr>
        <w:fldChar w:fldCharType="separate"/>
      </w:r>
      <w:r w:rsidR="00BD3E50" w:rsidRPr="006449FD">
        <w:rPr>
          <w:rStyle w:val="a3"/>
          <w:rFonts w:ascii="宋体" w:eastAsia="宋体" w:hAnsi="宋体"/>
          <w:color w:val="000000" w:themeColor="text1"/>
          <w:sz w:val="24"/>
          <w:szCs w:val="24"/>
          <w:u w:val="none"/>
        </w:rPr>
        <w:t>onetest仪器资源库</w:t>
      </w:r>
      <w:r w:rsidR="00706FA2" w:rsidRPr="006449FD">
        <w:rPr>
          <w:rStyle w:val="a3"/>
          <w:rFonts w:ascii="宋体" w:eastAsia="宋体" w:hAnsi="宋体"/>
          <w:color w:val="000000" w:themeColor="text1"/>
          <w:sz w:val="24"/>
          <w:szCs w:val="24"/>
          <w:u w:val="none"/>
        </w:rPr>
        <w:fldChar w:fldCharType="end"/>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长期以来，高速ADC（模数转换器）市场被TI、ADI、Maxim三家海外企业牢牢垄断，国内市场份额占比超95%，形成近乎寡头垄断的格局。更严峻的是，美国出口管制清单明确涵盖高分辨率、高速ADC产品，其中采样速率400MSPS以上的12-14bits ADC赫然在列，给国内高端电子系统的研发与量产带来重重桎梏。</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随着宽带信号处理、高带宽接收机、频谱分析仪、宽带雷达系统、电子战装备、高端示波器、无线通信/连接测试仪、光谱测量以及软件无线电（SDR）等带宽越来越大，前端系统对信号捕获的频率要求越来越高，波形解析需求也愈发复杂。在此背景下，国产高速ADC突破技术封锁、实现自主可控成为行业刚需，而2025年多款国产新品的密集亮相，正式拉开了国产高速ADC百花齐放的序幕。</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2025年，国产高速ADC领域捷报频传：</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12月31日，上海贝岭推出双通道、14位、覆盖2.0GSPS/2.6GSPS/3GSPS多档位采样率的模数转换器BL1049系列；</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而6天前，12月25日，西安西电慧创集成电路有限公司也发布2.6GSPS双通道14位ADC产品HC9689。</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2025年9月2日，</w:t>
      </w:r>
      <w:proofErr w:type="gramStart"/>
      <w:r w:rsidRPr="006449FD">
        <w:rPr>
          <w:rFonts w:ascii="宋体" w:eastAsia="宋体" w:hAnsi="宋体"/>
          <w:color w:val="000000" w:themeColor="text1"/>
          <w:sz w:val="24"/>
          <w:szCs w:val="24"/>
        </w:rPr>
        <w:t>成都华微重磅</w:t>
      </w:r>
      <w:proofErr w:type="gramEnd"/>
      <w:r w:rsidRPr="006449FD">
        <w:rPr>
          <w:rFonts w:ascii="宋体" w:eastAsia="宋体" w:hAnsi="宋体"/>
          <w:color w:val="000000" w:themeColor="text1"/>
          <w:sz w:val="24"/>
          <w:szCs w:val="24"/>
        </w:rPr>
        <w:t>发布</w:t>
      </w:r>
      <w:r w:rsidRPr="006449FD">
        <w:rPr>
          <w:rFonts w:ascii="宋体" w:eastAsia="宋体" w:hAnsi="宋体"/>
          <w:b/>
          <w:color w:val="000000" w:themeColor="text1"/>
          <w:sz w:val="24"/>
          <w:szCs w:val="24"/>
        </w:rPr>
        <w:t>4通道12位40GSPS高速高精度</w:t>
      </w:r>
      <w:proofErr w:type="gramStart"/>
      <w:r w:rsidRPr="006449FD">
        <w:rPr>
          <w:rFonts w:ascii="宋体" w:eastAsia="宋体" w:hAnsi="宋体"/>
          <w:b/>
          <w:color w:val="000000" w:themeColor="text1"/>
          <w:sz w:val="24"/>
          <w:szCs w:val="24"/>
        </w:rPr>
        <w:t>射频直采</w:t>
      </w:r>
      <w:proofErr w:type="gramEnd"/>
      <w:r w:rsidRPr="006449FD">
        <w:rPr>
          <w:rFonts w:ascii="宋体" w:eastAsia="宋体" w:hAnsi="宋体"/>
          <w:b/>
          <w:color w:val="000000" w:themeColor="text1"/>
          <w:sz w:val="24"/>
          <w:szCs w:val="24"/>
        </w:rPr>
        <w:t>ADC</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2025年6月11日，成都</w:t>
      </w:r>
      <w:proofErr w:type="gramStart"/>
      <w:r w:rsidRPr="006449FD">
        <w:rPr>
          <w:rFonts w:ascii="宋体" w:eastAsia="宋体" w:hAnsi="宋体"/>
          <w:color w:val="000000" w:themeColor="text1"/>
          <w:sz w:val="24"/>
          <w:szCs w:val="24"/>
        </w:rPr>
        <w:t>华微推出</w:t>
      </w:r>
      <w:proofErr w:type="gramEnd"/>
      <w:r w:rsidRPr="006449FD">
        <w:rPr>
          <w:rFonts w:ascii="宋体" w:eastAsia="宋体" w:hAnsi="宋体"/>
          <w:color w:val="000000" w:themeColor="text1"/>
          <w:sz w:val="24"/>
          <w:szCs w:val="24"/>
        </w:rPr>
        <w:t>国内独家4通道12位16GSPS高速高精度A/D转ADC</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2025年2月，</w:t>
      </w:r>
      <w:r w:rsidRPr="006449FD">
        <w:rPr>
          <w:rFonts w:ascii="宋体" w:eastAsia="宋体" w:hAnsi="宋体"/>
          <w:color w:val="000000" w:themeColor="text1"/>
          <w:spacing w:val="8"/>
          <w:sz w:val="24"/>
          <w:szCs w:val="24"/>
        </w:rPr>
        <w:t>奇历士推出12位分辨率、11.2GSPS和5.6GSPS 两款采样率规格 双通道ADC。</w:t>
      </w:r>
    </w:p>
    <w:p w:rsidR="000A21E6" w:rsidRPr="006449FD" w:rsidRDefault="00BD3E50" w:rsidP="006449FD">
      <w:pPr>
        <w:spacing w:before="0" w:after="0" w:line="360" w:lineRule="auto"/>
        <w:ind w:firstLineChars="200" w:firstLine="512"/>
        <w:jc w:val="both"/>
        <w:rPr>
          <w:rFonts w:ascii="宋体" w:eastAsia="宋体" w:hAnsi="宋体" w:hint="eastAsia"/>
          <w:color w:val="000000" w:themeColor="text1"/>
          <w:sz w:val="24"/>
          <w:szCs w:val="24"/>
        </w:rPr>
      </w:pPr>
      <w:r w:rsidRPr="006449FD">
        <w:rPr>
          <w:rFonts w:ascii="宋体" w:eastAsia="宋体" w:hAnsi="宋体"/>
          <w:color w:val="000000" w:themeColor="text1"/>
          <w:spacing w:val="8"/>
          <w:sz w:val="24"/>
          <w:szCs w:val="24"/>
        </w:rPr>
        <w:t>2025年第一季度，重庆</w:t>
      </w:r>
      <w:proofErr w:type="gramStart"/>
      <w:r w:rsidRPr="006449FD">
        <w:rPr>
          <w:rFonts w:ascii="宋体" w:eastAsia="宋体" w:hAnsi="宋体"/>
          <w:color w:val="000000" w:themeColor="text1"/>
          <w:spacing w:val="8"/>
          <w:sz w:val="24"/>
          <w:szCs w:val="24"/>
        </w:rPr>
        <w:t>吉芯实现国内首</w:t>
      </w:r>
      <w:proofErr w:type="gramEnd"/>
      <w:r w:rsidRPr="006449FD">
        <w:rPr>
          <w:rFonts w:ascii="宋体" w:eastAsia="宋体" w:hAnsi="宋体"/>
          <w:color w:val="000000" w:themeColor="text1"/>
          <w:spacing w:val="8"/>
          <w:sz w:val="24"/>
          <w:szCs w:val="24"/>
        </w:rPr>
        <w:t>款产品化 12 位射频直接采样解决方案该芯片为采样率＞10.25GSPS 的宽带直接采样系统提供优异的解决方案。</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上海贝岭、西电慧创、苏州</w:t>
      </w:r>
      <w:proofErr w:type="gramStart"/>
      <w:r w:rsidRPr="006449FD">
        <w:rPr>
          <w:rFonts w:ascii="宋体" w:eastAsia="宋体" w:hAnsi="宋体"/>
          <w:color w:val="000000" w:themeColor="text1"/>
          <w:sz w:val="24"/>
          <w:szCs w:val="24"/>
        </w:rPr>
        <w:t>迅芯微</w:t>
      </w:r>
      <w:proofErr w:type="gramEnd"/>
      <w:r w:rsidRPr="006449FD">
        <w:rPr>
          <w:rFonts w:ascii="宋体" w:eastAsia="宋体" w:hAnsi="宋体"/>
          <w:color w:val="000000" w:themeColor="text1"/>
          <w:sz w:val="24"/>
          <w:szCs w:val="24"/>
        </w:rPr>
        <w:t>、深圳奇历士、成都华微、</w:t>
      </w:r>
      <w:proofErr w:type="gramStart"/>
      <w:r w:rsidRPr="006449FD">
        <w:rPr>
          <w:rFonts w:ascii="宋体" w:eastAsia="宋体" w:hAnsi="宋体"/>
          <w:color w:val="000000" w:themeColor="text1"/>
          <w:sz w:val="24"/>
          <w:szCs w:val="24"/>
        </w:rPr>
        <w:t>重庆吉芯等</w:t>
      </w:r>
      <w:proofErr w:type="gramEnd"/>
      <w:r w:rsidRPr="006449FD">
        <w:rPr>
          <w:rFonts w:ascii="宋体" w:eastAsia="宋体" w:hAnsi="宋体"/>
          <w:color w:val="000000" w:themeColor="text1"/>
          <w:sz w:val="24"/>
          <w:szCs w:val="24"/>
        </w:rPr>
        <w:lastRenderedPageBreak/>
        <w:t>企业纷纷亮出核心产品，构建起多元化的国产高速ADC产品矩阵。</w:t>
      </w:r>
    </w:p>
    <w:p w:rsidR="000A21E6" w:rsidRPr="006449FD" w:rsidRDefault="006449FD" w:rsidP="006449FD">
      <w:pPr>
        <w:spacing w:before="0" w:after="0" w:line="360" w:lineRule="auto"/>
        <w:ind w:firstLineChars="200" w:firstLine="482"/>
        <w:jc w:val="both"/>
        <w:rPr>
          <w:rFonts w:ascii="宋体" w:eastAsia="宋体" w:hAnsi="宋体" w:hint="eastAsia"/>
          <w:color w:val="000000" w:themeColor="text1"/>
          <w:sz w:val="24"/>
          <w:szCs w:val="24"/>
        </w:rPr>
      </w:pPr>
      <w:r>
        <w:rPr>
          <w:rFonts w:ascii="宋体" w:eastAsia="宋体" w:hAnsi="宋体"/>
          <w:b/>
          <w:color w:val="000000" w:themeColor="text1"/>
          <w:sz w:val="24"/>
          <w:szCs w:val="24"/>
        </w:rPr>
        <w:t>１、</w:t>
      </w:r>
      <w:r w:rsidR="00BD3E50" w:rsidRPr="006449FD">
        <w:rPr>
          <w:rFonts w:ascii="宋体" w:eastAsia="宋体" w:hAnsi="宋体"/>
          <w:b/>
          <w:color w:val="000000" w:themeColor="text1"/>
          <w:sz w:val="24"/>
          <w:szCs w:val="24"/>
        </w:rPr>
        <w:t>上海贝岭BL1049</w:t>
      </w:r>
    </w:p>
    <w:p w:rsidR="000A21E6" w:rsidRPr="006449FD" w:rsidRDefault="00BD3E50" w:rsidP="006449FD">
      <w:pPr>
        <w:spacing w:before="0" w:after="0" w:line="360" w:lineRule="auto"/>
        <w:jc w:val="center"/>
        <w:rPr>
          <w:rFonts w:ascii="宋体" w:eastAsia="宋体" w:hAnsi="宋体" w:hint="eastAsia"/>
          <w:color w:val="000000" w:themeColor="text1"/>
          <w:sz w:val="24"/>
          <w:szCs w:val="24"/>
        </w:rPr>
      </w:pPr>
      <w:r w:rsidRPr="006449FD">
        <w:rPr>
          <w:rFonts w:ascii="宋体" w:eastAsia="宋体" w:hAnsi="宋体"/>
          <w:noProof/>
          <w:color w:val="000000" w:themeColor="text1"/>
          <w:sz w:val="24"/>
          <w:szCs w:val="24"/>
        </w:rPr>
        <w:drawing>
          <wp:inline distT="0" distB="0" distL="0" distR="0" wp14:anchorId="661CBC62" wp14:editId="7773FB80">
            <wp:extent cx="4914900" cy="2295525"/>
            <wp:effectExtent l="0" t="0" r="0" b="9525"/>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5"/>
                    <a:srcRect/>
                    <a:stretch/>
                  </pic:blipFill>
                  <pic:spPr>
                    <a:xfrm rot="21600000">
                      <a:off x="0" y="0"/>
                      <a:ext cx="4915807" cy="2295949"/>
                    </a:xfrm>
                    <a:prstGeom prst="rect">
                      <a:avLst/>
                    </a:prstGeom>
                  </pic:spPr>
                </pic:pic>
              </a:graphicData>
            </a:graphic>
          </wp:inline>
        </w:drawing>
      </w:r>
    </w:p>
    <w:p w:rsidR="000A21E6" w:rsidRPr="006449FD" w:rsidRDefault="00BD3E50" w:rsidP="006449FD">
      <w:pPr>
        <w:spacing w:before="0" w:after="0" w:line="360" w:lineRule="auto"/>
        <w:jc w:val="center"/>
        <w:rPr>
          <w:rFonts w:ascii="宋体" w:eastAsia="宋体" w:hAnsi="宋体" w:hint="eastAsia"/>
          <w:color w:val="000000" w:themeColor="text1"/>
          <w:sz w:val="24"/>
          <w:szCs w:val="24"/>
        </w:rPr>
      </w:pPr>
      <w:r w:rsidRPr="006449FD">
        <w:rPr>
          <w:rFonts w:ascii="宋体" w:eastAsia="宋体" w:hAnsi="宋体"/>
          <w:noProof/>
          <w:color w:val="000000" w:themeColor="text1"/>
          <w:sz w:val="24"/>
          <w:szCs w:val="24"/>
        </w:rPr>
        <w:drawing>
          <wp:inline distT="0" distB="0" distL="0" distR="0" wp14:anchorId="4D29F49B" wp14:editId="5D99CD6D">
            <wp:extent cx="3086100" cy="2600325"/>
            <wp:effectExtent l="0" t="0" r="0" b="9525"/>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6"/>
                    <a:srcRect/>
                    <a:stretch/>
                  </pic:blipFill>
                  <pic:spPr>
                    <a:xfrm rot="21600000">
                      <a:off x="0" y="0"/>
                      <a:ext cx="3085506" cy="2599825"/>
                    </a:xfrm>
                    <a:prstGeom prst="rect">
                      <a:avLst/>
                    </a:prstGeom>
                  </pic:spPr>
                </pic:pic>
              </a:graphicData>
            </a:graphic>
          </wp:inline>
        </w:drawing>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BL1049系列产品支持直接采样高达3.5 GHz的宽带宽模拟信号的通信应用。双通道ADC内核采用多级差分流水线架构，并集成了输出纠错逻辑。每个ADC均具有宽带宽输入，支持各种用户可选输入范围。集成电压基准简化了设计考虑，同时模拟输入和时钟信号为差分输入。数据输出可通过交叉多路复用器在内部连接到四个数字下变频器（DDC）。每个DDC由多个级联信号处理级组成：一个48位频率转换器（数控振荡器（NCO））和多级级联实现的抽取滤波器。</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NCO可以通过在通用输入/输出（GPIO）引脚选择多达三个频段。BL1049系列的DDC工作模式可通过SPI可编程配置选择。</w:t>
      </w:r>
    </w:p>
    <w:p w:rsidR="000A21E6" w:rsidRPr="006449FD" w:rsidRDefault="00BD3E50" w:rsidP="006449FD">
      <w:pPr>
        <w:spacing w:before="0" w:after="0" w:line="360" w:lineRule="auto"/>
        <w:ind w:firstLineChars="200" w:firstLine="480"/>
        <w:jc w:val="center"/>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用户可以将JESD204B高速串行输出配置为单通道、双通道、四通道和八通道，具体取决于DDC配置和接收逻辑器件的可接受通道速率。通过SYSREF±和SYNCINB±输入引脚支持多器件同步。芯片串行接口速率最高支持16Gbps。</w:t>
      </w:r>
      <w:r w:rsidRPr="006449FD">
        <w:rPr>
          <w:rFonts w:ascii="宋体" w:eastAsia="宋体" w:hAnsi="宋体"/>
          <w:noProof/>
          <w:color w:val="000000" w:themeColor="text1"/>
          <w:sz w:val="24"/>
          <w:szCs w:val="24"/>
        </w:rPr>
        <w:drawing>
          <wp:inline distT="0" distB="0" distL="0" distR="0" wp14:anchorId="2A4596C8" wp14:editId="4AB6481A">
            <wp:extent cx="4895850" cy="308610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7"/>
                    <a:srcRect/>
                    <a:stretch/>
                  </pic:blipFill>
                  <pic:spPr>
                    <a:xfrm rot="21600000">
                      <a:off x="0" y="0"/>
                      <a:ext cx="4900461" cy="3089007"/>
                    </a:xfrm>
                    <a:prstGeom prst="rect">
                      <a:avLst/>
                    </a:prstGeom>
                  </pic:spPr>
                </pic:pic>
              </a:graphicData>
            </a:graphic>
          </wp:inline>
        </w:drawing>
      </w:r>
      <w:r w:rsidRPr="006449FD">
        <w:rPr>
          <w:rFonts w:ascii="宋体" w:eastAsia="宋体" w:hAnsi="宋体"/>
          <w:noProof/>
          <w:color w:val="000000" w:themeColor="text1"/>
          <w:sz w:val="24"/>
          <w:szCs w:val="24"/>
        </w:rPr>
        <w:drawing>
          <wp:inline distT="0" distB="0" distL="0" distR="0" wp14:anchorId="635A2FD5" wp14:editId="15E9EF60">
            <wp:extent cx="4676775" cy="3524250"/>
            <wp:effectExtent l="0" t="0" r="9525"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8"/>
                    <a:srcRect/>
                    <a:stretch/>
                  </pic:blipFill>
                  <pic:spPr>
                    <a:xfrm rot="21600000">
                      <a:off x="0" y="0"/>
                      <a:ext cx="4680181" cy="3526817"/>
                    </a:xfrm>
                    <a:prstGeom prst="rect">
                      <a:avLst/>
                    </a:prstGeom>
                  </pic:spPr>
                </pic:pic>
              </a:graphicData>
            </a:graphic>
          </wp:inline>
        </w:drawing>
      </w:r>
    </w:p>
    <w:p w:rsidR="000A21E6" w:rsidRPr="006449FD" w:rsidRDefault="000A21E6" w:rsidP="006449FD">
      <w:pPr>
        <w:spacing w:before="0" w:after="0" w:line="360" w:lineRule="auto"/>
        <w:ind w:firstLineChars="200" w:firstLine="480"/>
        <w:jc w:val="both"/>
        <w:rPr>
          <w:rFonts w:ascii="宋体" w:eastAsia="宋体" w:hAnsi="宋体" w:hint="eastAsia"/>
          <w:color w:val="000000" w:themeColor="text1"/>
          <w:sz w:val="24"/>
          <w:szCs w:val="24"/>
        </w:rPr>
      </w:pPr>
    </w:p>
    <w:p w:rsidR="000A21E6" w:rsidRPr="006449FD" w:rsidRDefault="006449FD" w:rsidP="006449FD">
      <w:pPr>
        <w:spacing w:before="0" w:after="0" w:line="360" w:lineRule="auto"/>
        <w:ind w:left="180" w:firstLineChars="200" w:firstLine="482"/>
        <w:rPr>
          <w:rFonts w:ascii="宋体" w:eastAsia="宋体" w:hAnsi="宋体" w:hint="eastAsia"/>
          <w:color w:val="000000" w:themeColor="text1"/>
          <w:sz w:val="24"/>
          <w:szCs w:val="24"/>
        </w:rPr>
      </w:pPr>
      <w:r w:rsidRPr="00706FA2">
        <w:rPr>
          <w:rFonts w:ascii="宋体" w:eastAsia="宋体" w:hAnsi="宋体"/>
          <w:b/>
          <w:color w:val="000000" w:themeColor="text1"/>
          <w:sz w:val="24"/>
          <w:szCs w:val="24"/>
        </w:rPr>
        <w:t>２、</w:t>
      </w:r>
      <w:r w:rsidR="00BD3E50" w:rsidRPr="006449FD">
        <w:rPr>
          <w:rFonts w:ascii="宋体" w:eastAsia="宋体" w:hAnsi="宋体"/>
          <w:b/>
          <w:color w:val="000000" w:themeColor="text1"/>
          <w:sz w:val="24"/>
          <w:szCs w:val="24"/>
          <w:shd w:val="clear" w:color="auto" w:fill="FFFFFF"/>
        </w:rPr>
        <w:t>西电慧创HC9689</w:t>
      </w:r>
    </w:p>
    <w:p w:rsidR="000A21E6" w:rsidRPr="006449FD" w:rsidRDefault="00BD3E50" w:rsidP="006449FD">
      <w:pPr>
        <w:spacing w:before="0" w:after="0" w:line="360" w:lineRule="auto"/>
        <w:ind w:firstLineChars="200" w:firstLine="574"/>
        <w:jc w:val="both"/>
        <w:rPr>
          <w:rFonts w:ascii="宋体" w:eastAsia="宋体" w:hAnsi="宋体" w:hint="eastAsia"/>
          <w:color w:val="000000" w:themeColor="text1"/>
          <w:sz w:val="24"/>
          <w:szCs w:val="24"/>
        </w:rPr>
      </w:pPr>
      <w:r w:rsidRPr="006449FD">
        <w:rPr>
          <w:rFonts w:ascii="宋体" w:eastAsia="宋体" w:hAnsi="宋体"/>
          <w:b/>
          <w:color w:val="000000" w:themeColor="text1"/>
          <w:spacing w:val="23"/>
          <w:sz w:val="24"/>
          <w:szCs w:val="24"/>
        </w:rPr>
        <w:t>高采样率与宽输入带宽：芯片支持最高2.6 GSPS的采样率，并拥有6 GHz的模拟输入带宽。这使其能够直接捕获更高频率的信号，简化了系统前端设计。</w:t>
      </w:r>
    </w:p>
    <w:p w:rsidR="000A21E6" w:rsidRPr="006449FD" w:rsidRDefault="00BD3E50" w:rsidP="006449FD">
      <w:pPr>
        <w:spacing w:before="0" w:after="0" w:line="360" w:lineRule="auto"/>
        <w:ind w:firstLineChars="200" w:firstLine="574"/>
        <w:jc w:val="both"/>
        <w:rPr>
          <w:rFonts w:ascii="宋体" w:eastAsia="宋体" w:hAnsi="宋体" w:hint="eastAsia"/>
          <w:color w:val="000000" w:themeColor="text1"/>
          <w:sz w:val="24"/>
          <w:szCs w:val="24"/>
        </w:rPr>
      </w:pPr>
      <w:r w:rsidRPr="006449FD">
        <w:rPr>
          <w:rFonts w:ascii="宋体" w:eastAsia="宋体" w:hAnsi="宋体"/>
          <w:b/>
          <w:color w:val="000000" w:themeColor="text1"/>
          <w:spacing w:val="23"/>
          <w:sz w:val="24"/>
          <w:szCs w:val="24"/>
        </w:rPr>
        <w:t xml:space="preserve">优异的动态性能与灵活性：该芯片在高速采样下保持了良好的信噪比（SNR）和无杂散动态范围（SFDR），例如在2.4GSPS时，SNR优于55.5 </w:t>
      </w:r>
      <w:proofErr w:type="spellStart"/>
      <w:r w:rsidRPr="006449FD">
        <w:rPr>
          <w:rFonts w:ascii="宋体" w:eastAsia="宋体" w:hAnsi="宋体"/>
          <w:b/>
          <w:color w:val="000000" w:themeColor="text1"/>
          <w:spacing w:val="23"/>
          <w:sz w:val="24"/>
          <w:szCs w:val="24"/>
        </w:rPr>
        <w:t>dBFS</w:t>
      </w:r>
      <w:proofErr w:type="spellEnd"/>
      <w:r w:rsidRPr="006449FD">
        <w:rPr>
          <w:rFonts w:ascii="宋体" w:eastAsia="宋体" w:hAnsi="宋体"/>
          <w:b/>
          <w:color w:val="000000" w:themeColor="text1"/>
          <w:spacing w:val="23"/>
          <w:sz w:val="24"/>
          <w:szCs w:val="24"/>
        </w:rPr>
        <w:t xml:space="preserve">，SFDR可达70 </w:t>
      </w:r>
      <w:proofErr w:type="spellStart"/>
      <w:r w:rsidRPr="006449FD">
        <w:rPr>
          <w:rFonts w:ascii="宋体" w:eastAsia="宋体" w:hAnsi="宋体"/>
          <w:b/>
          <w:color w:val="000000" w:themeColor="text1"/>
          <w:spacing w:val="23"/>
          <w:sz w:val="24"/>
          <w:szCs w:val="24"/>
        </w:rPr>
        <w:t>dBFS</w:t>
      </w:r>
      <w:proofErr w:type="spellEnd"/>
      <w:r w:rsidRPr="006449FD">
        <w:rPr>
          <w:rFonts w:ascii="宋体" w:eastAsia="宋体" w:hAnsi="宋体"/>
          <w:b/>
          <w:color w:val="000000" w:themeColor="text1"/>
          <w:spacing w:val="23"/>
          <w:sz w:val="24"/>
          <w:szCs w:val="24"/>
        </w:rPr>
        <w:t xml:space="preserve">。其-147 </w:t>
      </w:r>
      <w:proofErr w:type="spellStart"/>
      <w:r w:rsidRPr="006449FD">
        <w:rPr>
          <w:rFonts w:ascii="宋体" w:eastAsia="宋体" w:hAnsi="宋体"/>
          <w:b/>
          <w:color w:val="000000" w:themeColor="text1"/>
          <w:spacing w:val="23"/>
          <w:sz w:val="24"/>
          <w:szCs w:val="24"/>
        </w:rPr>
        <w:t>dBFS</w:t>
      </w:r>
      <w:proofErr w:type="spellEnd"/>
      <w:r w:rsidRPr="006449FD">
        <w:rPr>
          <w:rFonts w:ascii="宋体" w:eastAsia="宋体" w:hAnsi="宋体"/>
          <w:b/>
          <w:color w:val="000000" w:themeColor="text1"/>
          <w:spacing w:val="23"/>
          <w:sz w:val="24"/>
          <w:szCs w:val="24"/>
        </w:rPr>
        <w:t>/Hz的低噪声谱密度，保证了宽带采样时的信号纯净度。此外，14位分辨率支持切换至12位模式，为用户在不同带宽和精度需求间提供了配置灵活性。</w:t>
      </w:r>
    </w:p>
    <w:p w:rsidR="000A21E6" w:rsidRPr="006449FD" w:rsidRDefault="00BD3E50" w:rsidP="006449FD">
      <w:pPr>
        <w:spacing w:before="0" w:after="0" w:line="360" w:lineRule="auto"/>
        <w:ind w:firstLineChars="200" w:firstLine="574"/>
        <w:jc w:val="both"/>
        <w:rPr>
          <w:rFonts w:ascii="宋体" w:eastAsia="宋体" w:hAnsi="宋体" w:hint="eastAsia"/>
          <w:color w:val="000000" w:themeColor="text1"/>
          <w:sz w:val="24"/>
          <w:szCs w:val="24"/>
        </w:rPr>
      </w:pPr>
      <w:r w:rsidRPr="006449FD">
        <w:rPr>
          <w:rFonts w:ascii="宋体" w:eastAsia="宋体" w:hAnsi="宋体"/>
          <w:b/>
          <w:color w:val="000000" w:themeColor="text1"/>
          <w:spacing w:val="23"/>
          <w:sz w:val="24"/>
          <w:szCs w:val="24"/>
        </w:rPr>
        <w:t>集成数字处理，减轻系统负荷：每个ADC通道都集成了包含48位NCO和可编程抽取滤波器的数字处理模块。这意味着可在芯片内部直接完成频率搬移与降采样，大幅减少后续FPGA的数据处理压力和系统功耗。</w:t>
      </w:r>
    </w:p>
    <w:p w:rsidR="000A21E6" w:rsidRPr="006449FD" w:rsidRDefault="00BD3E50" w:rsidP="006449FD">
      <w:pPr>
        <w:spacing w:before="0" w:after="0" w:line="360" w:lineRule="auto"/>
        <w:ind w:firstLineChars="200" w:firstLine="574"/>
        <w:jc w:val="both"/>
        <w:rPr>
          <w:rFonts w:ascii="宋体" w:eastAsia="宋体" w:hAnsi="宋体" w:hint="eastAsia"/>
          <w:color w:val="000000" w:themeColor="text1"/>
          <w:sz w:val="24"/>
          <w:szCs w:val="24"/>
        </w:rPr>
      </w:pPr>
      <w:r w:rsidRPr="006449FD">
        <w:rPr>
          <w:rFonts w:ascii="宋体" w:eastAsia="宋体" w:hAnsi="宋体"/>
          <w:b/>
          <w:color w:val="000000" w:themeColor="text1"/>
          <w:spacing w:val="23"/>
          <w:sz w:val="24"/>
          <w:szCs w:val="24"/>
        </w:rPr>
        <w:t>高速接口与高能效：</w:t>
      </w:r>
      <w:r w:rsidRPr="006449FD">
        <w:rPr>
          <w:rFonts w:ascii="宋体" w:eastAsia="宋体" w:hAnsi="宋体"/>
          <w:color w:val="000000" w:themeColor="text1"/>
          <w:spacing w:val="23"/>
          <w:sz w:val="24"/>
          <w:szCs w:val="24"/>
        </w:rPr>
        <w:t>芯片采用</w:t>
      </w:r>
      <w:r w:rsidRPr="006449FD">
        <w:rPr>
          <w:rFonts w:ascii="宋体" w:eastAsia="宋体" w:hAnsi="宋体"/>
          <w:b/>
          <w:color w:val="000000" w:themeColor="text1"/>
          <w:spacing w:val="23"/>
          <w:sz w:val="24"/>
          <w:szCs w:val="24"/>
        </w:rPr>
        <w:t>JESD204B高速串行接口</w:t>
      </w:r>
      <w:r w:rsidRPr="006449FD">
        <w:rPr>
          <w:rFonts w:ascii="宋体" w:eastAsia="宋体" w:hAnsi="宋体"/>
          <w:color w:val="000000" w:themeColor="text1"/>
          <w:spacing w:val="23"/>
          <w:sz w:val="24"/>
          <w:szCs w:val="24"/>
        </w:rPr>
        <w:t>，确保海量数据的稳定传输。在功耗方面，其</w:t>
      </w:r>
      <w:r w:rsidRPr="006449FD">
        <w:rPr>
          <w:rFonts w:ascii="宋体" w:eastAsia="宋体" w:hAnsi="宋体"/>
          <w:b/>
          <w:color w:val="000000" w:themeColor="text1"/>
          <w:spacing w:val="23"/>
          <w:sz w:val="24"/>
          <w:szCs w:val="24"/>
        </w:rPr>
        <w:t>双通道在2.4/2.6 GSPS下的典型总</w:t>
      </w:r>
      <w:proofErr w:type="gramStart"/>
      <w:r w:rsidRPr="006449FD">
        <w:rPr>
          <w:rFonts w:ascii="宋体" w:eastAsia="宋体" w:hAnsi="宋体"/>
          <w:b/>
          <w:color w:val="000000" w:themeColor="text1"/>
          <w:spacing w:val="23"/>
          <w:sz w:val="24"/>
          <w:szCs w:val="24"/>
        </w:rPr>
        <w:t>功耗仅</w:t>
      </w:r>
      <w:proofErr w:type="gramEnd"/>
      <w:r w:rsidRPr="006449FD">
        <w:rPr>
          <w:rFonts w:ascii="宋体" w:eastAsia="宋体" w:hAnsi="宋体"/>
          <w:b/>
          <w:color w:val="000000" w:themeColor="text1"/>
          <w:spacing w:val="23"/>
          <w:sz w:val="24"/>
          <w:szCs w:val="24"/>
        </w:rPr>
        <w:t>为1.1W至1.2W</w:t>
      </w:r>
      <w:r w:rsidRPr="006449FD">
        <w:rPr>
          <w:rFonts w:ascii="宋体" w:eastAsia="宋体" w:hAnsi="宋体"/>
          <w:color w:val="000000" w:themeColor="text1"/>
          <w:spacing w:val="23"/>
          <w:sz w:val="24"/>
          <w:szCs w:val="24"/>
        </w:rPr>
        <w:t>，高能效比有助于缓解高速系统的散热压力。</w:t>
      </w:r>
    </w:p>
    <w:p w:rsidR="000A21E6" w:rsidRPr="006449FD" w:rsidRDefault="00BD3E50" w:rsidP="006449FD">
      <w:pPr>
        <w:spacing w:before="0" w:after="0" w:line="360" w:lineRule="auto"/>
        <w:jc w:val="center"/>
        <w:rPr>
          <w:rFonts w:ascii="宋体" w:eastAsia="宋体" w:hAnsi="宋体" w:hint="eastAsia"/>
          <w:color w:val="000000" w:themeColor="text1"/>
          <w:sz w:val="24"/>
          <w:szCs w:val="24"/>
        </w:rPr>
      </w:pPr>
      <w:r w:rsidRPr="006449FD">
        <w:rPr>
          <w:rFonts w:ascii="宋体" w:eastAsia="宋体" w:hAnsi="宋体"/>
          <w:noProof/>
          <w:color w:val="000000" w:themeColor="text1"/>
          <w:sz w:val="24"/>
          <w:szCs w:val="24"/>
        </w:rPr>
        <w:drawing>
          <wp:inline distT="0" distB="0" distL="0" distR="0" wp14:anchorId="547A9584" wp14:editId="7DC6CB2E">
            <wp:extent cx="4714875" cy="3190875"/>
            <wp:effectExtent l="0" t="0" r="9525"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9"/>
                    <a:srcRect/>
                    <a:stretch/>
                  </pic:blipFill>
                  <pic:spPr>
                    <a:xfrm rot="21600000">
                      <a:off x="0" y="0"/>
                      <a:ext cx="4717323" cy="3192531"/>
                    </a:xfrm>
                    <a:prstGeom prst="rect">
                      <a:avLst/>
                    </a:prstGeom>
                  </pic:spPr>
                </pic:pic>
              </a:graphicData>
            </a:graphic>
          </wp:inline>
        </w:drawing>
      </w:r>
    </w:p>
    <w:p w:rsidR="000A21E6" w:rsidRPr="006449FD" w:rsidRDefault="000A21E6" w:rsidP="006449FD">
      <w:pPr>
        <w:spacing w:before="0" w:after="0" w:line="360" w:lineRule="auto"/>
        <w:ind w:firstLineChars="200" w:firstLine="480"/>
        <w:jc w:val="both"/>
        <w:rPr>
          <w:rFonts w:ascii="宋体" w:eastAsia="宋体" w:hAnsi="宋体" w:hint="eastAsia"/>
          <w:color w:val="000000" w:themeColor="text1"/>
          <w:sz w:val="24"/>
          <w:szCs w:val="24"/>
        </w:rPr>
      </w:pPr>
    </w:p>
    <w:p w:rsidR="000A21E6" w:rsidRPr="006449FD" w:rsidRDefault="006449FD" w:rsidP="006449FD">
      <w:pPr>
        <w:spacing w:before="0" w:after="0" w:line="360" w:lineRule="auto"/>
        <w:ind w:left="180" w:firstLineChars="200" w:firstLine="482"/>
        <w:rPr>
          <w:rFonts w:ascii="宋体" w:eastAsia="宋体" w:hAnsi="宋体" w:hint="eastAsia"/>
          <w:color w:val="000000" w:themeColor="text1"/>
          <w:sz w:val="24"/>
          <w:szCs w:val="24"/>
        </w:rPr>
      </w:pPr>
      <w:r>
        <w:rPr>
          <w:rFonts w:ascii="宋体" w:eastAsia="宋体" w:hAnsi="宋体"/>
          <w:b/>
          <w:color w:val="000000" w:themeColor="text1"/>
          <w:sz w:val="24"/>
          <w:szCs w:val="24"/>
        </w:rPr>
        <w:t>３、</w:t>
      </w:r>
      <w:r w:rsidR="00BD3E50" w:rsidRPr="006449FD">
        <w:rPr>
          <w:rFonts w:ascii="宋体" w:eastAsia="宋体" w:hAnsi="宋体"/>
          <w:b/>
          <w:color w:val="000000" w:themeColor="text1"/>
          <w:sz w:val="24"/>
          <w:szCs w:val="24"/>
        </w:rPr>
        <w:t>苏州</w:t>
      </w:r>
      <w:proofErr w:type="gramStart"/>
      <w:r w:rsidR="00BD3E50" w:rsidRPr="006449FD">
        <w:rPr>
          <w:rFonts w:ascii="宋体" w:eastAsia="宋体" w:hAnsi="宋体"/>
          <w:b/>
          <w:color w:val="000000" w:themeColor="text1"/>
          <w:sz w:val="24"/>
          <w:szCs w:val="24"/>
        </w:rPr>
        <w:t>迅芯微</w:t>
      </w:r>
      <w:proofErr w:type="gramEnd"/>
      <w:r w:rsidR="00BD3E50" w:rsidRPr="006449FD">
        <w:rPr>
          <w:rFonts w:ascii="宋体" w:eastAsia="宋体" w:hAnsi="宋体"/>
          <w:b/>
          <w:color w:val="000000" w:themeColor="text1"/>
          <w:sz w:val="24"/>
          <w:szCs w:val="24"/>
        </w:rPr>
        <w:t>ADC/DAC获技术发明一等奖</w:t>
      </w:r>
    </w:p>
    <w:p w:rsidR="000A21E6" w:rsidRPr="006449FD" w:rsidRDefault="00BD3E50" w:rsidP="006449FD">
      <w:pPr>
        <w:spacing w:before="0" w:after="0" w:line="360" w:lineRule="auto"/>
        <w:jc w:val="center"/>
        <w:rPr>
          <w:rFonts w:ascii="宋体" w:eastAsia="宋体" w:hAnsi="宋体" w:hint="eastAsia"/>
          <w:color w:val="000000" w:themeColor="text1"/>
          <w:sz w:val="24"/>
          <w:szCs w:val="24"/>
        </w:rPr>
      </w:pPr>
      <w:r w:rsidRPr="006449FD">
        <w:rPr>
          <w:rFonts w:ascii="宋体" w:eastAsia="宋体" w:hAnsi="宋体"/>
          <w:noProof/>
          <w:color w:val="000000" w:themeColor="text1"/>
          <w:sz w:val="24"/>
          <w:szCs w:val="24"/>
        </w:rPr>
        <w:drawing>
          <wp:inline distT="0" distB="0" distL="0" distR="0" wp14:anchorId="40B67472" wp14:editId="329E1773">
            <wp:extent cx="3810000" cy="3705225"/>
            <wp:effectExtent l="0" t="0" r="0" b="9525"/>
            <wp:docPr id="26"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rotWithShape="1">
                    <a:blip r:embed="rId10"/>
                    <a:srcRect/>
                    <a:stretch/>
                  </pic:blipFill>
                  <pic:spPr>
                    <a:xfrm rot="21600000">
                      <a:off x="0" y="0"/>
                      <a:ext cx="3811038" cy="3706235"/>
                    </a:xfrm>
                    <a:prstGeom prst="rect">
                      <a:avLst/>
                    </a:prstGeom>
                  </pic:spPr>
                </pic:pic>
              </a:graphicData>
            </a:graphic>
          </wp:inline>
        </w:drawing>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产品分类：聚焦宽频带低延迟</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产品型号：AAD08S040G</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40Gsps 8bit 模数转换器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采样率：40Gsps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分辨率：8Bits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通道数：单</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带宽：输入18GHz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w:t>
      </w:r>
      <w:proofErr w:type="spellStart"/>
      <w:r w:rsidRPr="006449FD">
        <w:rPr>
          <w:rFonts w:ascii="宋体" w:eastAsia="宋体" w:hAnsi="宋体"/>
          <w:color w:val="000000" w:themeColor="text1"/>
          <w:sz w:val="24"/>
          <w:szCs w:val="24"/>
        </w:rPr>
        <w:t>Serdes</w:t>
      </w:r>
      <w:proofErr w:type="spellEnd"/>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封装形式：BGA225/BGA316</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仪器仪表 / 2. 宽频通信 / 3. 航空航天 / 4. 高速数据采集</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产品分类：聚焦宽频带低延迟</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产品型号：ADA08S040G</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40Gsps 8bit 模数模转换器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采样率：40Gsps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分辨率：8Bits-40G/12Bits-20G</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通道数：单</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带宽：输出：18GHz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w:t>
      </w:r>
      <w:proofErr w:type="spellStart"/>
      <w:r w:rsidRPr="006449FD">
        <w:rPr>
          <w:rFonts w:ascii="宋体" w:eastAsia="宋体" w:hAnsi="宋体"/>
          <w:color w:val="000000" w:themeColor="text1"/>
          <w:sz w:val="24"/>
          <w:szCs w:val="24"/>
        </w:rPr>
        <w:t>Serdes</w:t>
      </w:r>
      <w:proofErr w:type="spellEnd"/>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封装形式：BGA256</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仪器仪表 / 2. 宽频通信 / 3. 航空航天</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产品分类：高精度产品</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型号：AAD161250K</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250Ksps 16bit 六通道模数转换器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采样率：250Ksps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分辨率：16Bit</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通道数：6</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接口形式：SPI/QPSI/</w:t>
      </w:r>
      <w:proofErr w:type="spellStart"/>
      <w:r w:rsidRPr="006449FD">
        <w:rPr>
          <w:rFonts w:ascii="宋体" w:eastAsia="宋体" w:hAnsi="宋体"/>
          <w:color w:val="000000" w:themeColor="text1"/>
          <w:sz w:val="24"/>
          <w:szCs w:val="24"/>
        </w:rPr>
        <w:t>Microwire</w:t>
      </w:r>
      <w:proofErr w:type="spellEnd"/>
      <w:r w:rsidRPr="006449FD">
        <w:rPr>
          <w:rFonts w:ascii="宋体" w:eastAsia="宋体" w:hAnsi="宋体"/>
          <w:color w:val="000000" w:themeColor="text1"/>
          <w:sz w:val="24"/>
          <w:szCs w:val="24"/>
        </w:rPr>
        <w:t>/DSP</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封装形式：LQFP64</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工业测量 / 2. 电机控制 / 3. 电力监控</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产品分类：聚焦宽频带低延迟</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产品型号：AAD08Q2500</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10Gsps 8bit 模数转换器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采样率：2.5/5/10Gsps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分辨率：8Bits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通道数：4/2/1</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带宽：模拟输入：DC~6GHz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接口形式：输出：LVDS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封装形式：BGA392</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仪器仪表 / 2. 航空航天 / 3. 高速数据采集</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产品分类：聚焦宽频带低延迟</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产品型号：AAD01S040G</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40Gsps 1bit 模数转换器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采样率：40Gsps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分辨率：1Bits通道数：单</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带宽：输入：0.1~18GHz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w:t>
      </w:r>
      <w:proofErr w:type="spellStart"/>
      <w:r w:rsidRPr="006449FD">
        <w:rPr>
          <w:rFonts w:ascii="宋体" w:eastAsia="宋体" w:hAnsi="宋体"/>
          <w:color w:val="000000" w:themeColor="text1"/>
          <w:sz w:val="24"/>
          <w:szCs w:val="24"/>
        </w:rPr>
        <w:t>Serdes</w:t>
      </w:r>
      <w:proofErr w:type="spellEnd"/>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封装形式：QFN48</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快速频率测量 / 2. 航空航天</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产品分类：聚焦宽频带低延迟</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产品型号：AAD08S010G</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10Gsps 8bit 模数转换器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采样率：10Gsps分辨率：8Bits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通道数：单</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带宽：高输入：DC~8GHz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接口形式：输出：LVDS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封装形式：BGA392</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仪器仪表 / 2. 航空航天 / 3. 高速数据采集</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产品分类：聚焦宽频带低延迟</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产品型号：AAD08D2500</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5Gsps 8bit 模数转换器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采样率：2.5/5Gsps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分辨率：8Bits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通道数：2/1</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带宽：输入：DC~3.5GHz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接口形式：输出：LVDS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封装形式：BGA380/LQFP144</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仪器仪表 / 2. 航空航天 / 3. 高速数据采集</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产品分类：聚焦宽频带低延迟</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产品型号：ADA08S010G</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10Gsps 8bit 模数模转换器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采样率：10Gsps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分辨率：8Bits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通道数：单</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带宽：输出：DC~10GHz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接口形式：输出：LVDS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封装形式：BGA392</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电子对抗 / 2. 信号模拟器 / 3. 宽频通信</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产品分类：聚焦宽频带低延迟</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产品型号：ADA12S6000</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6Gsps 12bit 数模转换器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采样率：6Gsps分辨率：12Bits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通道数：单</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带宽：输出：DC~6GHz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接口形式：输入：LVDS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封装形式：BGA392</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航空航天 / 2. 信号模拟器 / 3. 宽频通信</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产品分类：高速高精度</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产品型号：AAD12S3000</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3Gsps 12bit 模数转换器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采样率：3Gsps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分辨率：12Bits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通道数：单</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带宽：输入：2.5GHz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接口形式：输出：JESD204B</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封装形式：QFN68</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仪器仪表 / 2. 宽频通信系统 / 3. 高速数据采集 / 4.4G/5G 移动基站</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产品分类：高速高精度</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产品型号：AAD12D2000</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2Gsps 12bit 双通道模数转换器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采样率：2Gsps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分辨率：12Bits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通道数：2</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带宽：输入：2.5GHz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接口形式：输出：JESD204B</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封装形式：QFN68</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仪器仪表 / 2. 宽频通信系统 / 3. 高速数据采集 / 4.4G/5G 移动基站</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产品分类：高速高精度</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产品型号：AAD12Q0250</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产品功能：</w:t>
      </w:r>
      <w:r w:rsidRPr="006449FD">
        <w:rPr>
          <w:rFonts w:ascii="宋体" w:eastAsia="宋体" w:hAnsi="宋体"/>
          <w:b/>
          <w:color w:val="000000" w:themeColor="text1"/>
          <w:sz w:val="24"/>
          <w:szCs w:val="24"/>
        </w:rPr>
        <w:t>1Gsps 12bit 模数转换器</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采样率：250/500Msps/1Gsps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分辨率：12Bits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通道数：4/2/1</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带宽：/</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接口形式：输出：LVDS / 输入：内置 4×4 MUX</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封装形式：QFN68</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应用领域：1. 示波器 / 2. 高速数据采集 / 3. 激光雷达</w:t>
      </w:r>
    </w:p>
    <w:p w:rsidR="000A21E6" w:rsidRPr="006449FD" w:rsidRDefault="00706FA2" w:rsidP="00706FA2">
      <w:pPr>
        <w:spacing w:before="0" w:after="0" w:line="360" w:lineRule="auto"/>
        <w:ind w:firstLineChars="200" w:firstLine="482"/>
        <w:jc w:val="both"/>
        <w:rPr>
          <w:rFonts w:ascii="宋体" w:eastAsia="宋体" w:hAnsi="宋体" w:hint="eastAsia"/>
          <w:color w:val="000000" w:themeColor="text1"/>
          <w:sz w:val="24"/>
          <w:szCs w:val="24"/>
        </w:rPr>
      </w:pPr>
      <w:r w:rsidRPr="00706FA2">
        <w:rPr>
          <w:rFonts w:ascii="宋体" w:eastAsia="宋体" w:hAnsi="宋体" w:hint="eastAsia"/>
          <w:b/>
          <w:color w:val="000000" w:themeColor="text1"/>
          <w:sz w:val="24"/>
          <w:szCs w:val="24"/>
        </w:rPr>
        <w:t>４</w:t>
      </w:r>
      <w:r w:rsidR="006449FD" w:rsidRPr="00706FA2">
        <w:rPr>
          <w:rFonts w:ascii="宋体" w:eastAsia="宋体" w:hAnsi="宋体" w:hint="eastAsia"/>
          <w:b/>
          <w:color w:val="000000" w:themeColor="text1"/>
          <w:sz w:val="24"/>
          <w:szCs w:val="24"/>
        </w:rPr>
        <w:t>、</w:t>
      </w:r>
      <w:r w:rsidR="00BD3E50" w:rsidRPr="006449FD">
        <w:rPr>
          <w:rFonts w:ascii="宋体" w:eastAsia="宋体" w:hAnsi="宋体"/>
          <w:b/>
          <w:color w:val="000000" w:themeColor="text1"/>
          <w:sz w:val="24"/>
          <w:szCs w:val="24"/>
          <w:shd w:val="clear" w:color="auto" w:fill="FFFFFF"/>
        </w:rPr>
        <w:t>深圳奇历士CAE2000系列</w:t>
      </w:r>
    </w:p>
    <w:p w:rsidR="000A21E6" w:rsidRPr="006449FD" w:rsidRDefault="00BD3E50" w:rsidP="00706FA2">
      <w:pPr>
        <w:spacing w:before="0" w:after="0" w:line="360" w:lineRule="auto"/>
        <w:jc w:val="center"/>
        <w:rPr>
          <w:rFonts w:ascii="宋体" w:eastAsia="宋体" w:hAnsi="宋体" w:hint="eastAsia"/>
          <w:color w:val="000000" w:themeColor="text1"/>
          <w:sz w:val="24"/>
          <w:szCs w:val="24"/>
        </w:rPr>
      </w:pPr>
      <w:r w:rsidRPr="006449FD">
        <w:rPr>
          <w:rFonts w:ascii="宋体" w:eastAsia="宋体" w:hAnsi="宋体"/>
          <w:noProof/>
          <w:color w:val="000000" w:themeColor="text1"/>
          <w:sz w:val="24"/>
          <w:szCs w:val="24"/>
        </w:rPr>
        <w:drawing>
          <wp:inline distT="0" distB="0" distL="0" distR="0" wp14:anchorId="6FC30A7F" wp14:editId="2876ACBD">
            <wp:extent cx="3829050" cy="1762125"/>
            <wp:effectExtent l="0" t="0" r="0" b="9525"/>
            <wp:docPr id="32"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rotWithShape="1">
                    <a:blip r:embed="rId11"/>
                    <a:srcRect/>
                    <a:stretch/>
                  </pic:blipFill>
                  <pic:spPr>
                    <a:xfrm rot="21600000">
                      <a:off x="0" y="0"/>
                      <a:ext cx="3827193" cy="1761271"/>
                    </a:xfrm>
                    <a:prstGeom prst="rect">
                      <a:avLst/>
                    </a:prstGeom>
                  </pic:spPr>
                </pic:pic>
              </a:graphicData>
            </a:graphic>
          </wp:inline>
        </w:drawing>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 xml:space="preserve">分辨率: 12-bit, </w:t>
      </w:r>
      <w:proofErr w:type="gramStart"/>
      <w:r w:rsidRPr="006449FD">
        <w:rPr>
          <w:rFonts w:ascii="宋体" w:eastAsia="宋体" w:hAnsi="宋体"/>
          <w:color w:val="000000" w:themeColor="text1"/>
          <w:sz w:val="24"/>
          <w:szCs w:val="24"/>
        </w:rPr>
        <w:t>无失码</w:t>
      </w:r>
      <w:proofErr w:type="gramEnd"/>
      <w:r w:rsidRPr="006449FD">
        <w:rPr>
          <w:rFonts w:ascii="宋体" w:eastAsia="宋体" w:hAnsi="宋体"/>
          <w:color w:val="000000" w:themeColor="text1"/>
          <w:sz w:val="24"/>
          <w:szCs w:val="24"/>
        </w:rPr>
        <w:t xml:space="preserve"> (no missing code)</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w:t>
      </w:r>
    </w:p>
    <w:p w:rsidR="000A21E6" w:rsidRPr="006449FD" w:rsidRDefault="00BD3E50" w:rsidP="006449FD">
      <w:pPr>
        <w:spacing w:before="0" w:after="0" w:line="360" w:lineRule="auto"/>
        <w:ind w:firstLineChars="200" w:firstLine="482"/>
        <w:rPr>
          <w:rFonts w:ascii="宋体" w:eastAsia="宋体" w:hAnsi="宋体" w:hint="eastAsia"/>
          <w:color w:val="000000" w:themeColor="text1"/>
          <w:sz w:val="24"/>
          <w:szCs w:val="24"/>
        </w:rPr>
      </w:pPr>
      <w:r w:rsidRPr="006449FD">
        <w:rPr>
          <w:rFonts w:ascii="宋体" w:eastAsia="宋体" w:hAnsi="宋体"/>
          <w:b/>
          <w:color w:val="000000" w:themeColor="text1"/>
          <w:sz w:val="24"/>
          <w:szCs w:val="24"/>
        </w:rPr>
        <w:t>CAE2500: 4Gsps or 2Gsps (双通道模式)</w:t>
      </w:r>
    </w:p>
    <w:p w:rsidR="000A21E6" w:rsidRPr="006449FD" w:rsidRDefault="00BD3E50" w:rsidP="006449FD">
      <w:pPr>
        <w:spacing w:before="0" w:after="0" w:line="360" w:lineRule="auto"/>
        <w:ind w:firstLineChars="200" w:firstLine="482"/>
        <w:rPr>
          <w:rFonts w:ascii="宋体" w:eastAsia="宋体" w:hAnsi="宋体" w:hint="eastAsia"/>
          <w:color w:val="000000" w:themeColor="text1"/>
          <w:sz w:val="24"/>
          <w:szCs w:val="24"/>
        </w:rPr>
      </w:pPr>
      <w:r w:rsidRPr="006449FD">
        <w:rPr>
          <w:rFonts w:ascii="宋体" w:eastAsia="宋体" w:hAnsi="宋体"/>
          <w:b/>
          <w:color w:val="000000" w:themeColor="text1"/>
          <w:sz w:val="24"/>
          <w:szCs w:val="24"/>
        </w:rPr>
        <w:t>CAE2600: 2Gsps or 1Gsps (双通道模式)</w:t>
      </w:r>
    </w:p>
    <w:p w:rsidR="000A21E6" w:rsidRPr="006449FD" w:rsidRDefault="00BD3E50" w:rsidP="006449FD">
      <w:pPr>
        <w:spacing w:before="0" w:after="0" w:line="360" w:lineRule="auto"/>
        <w:ind w:firstLineChars="200" w:firstLine="482"/>
        <w:rPr>
          <w:rFonts w:ascii="宋体" w:eastAsia="宋体" w:hAnsi="宋体" w:hint="eastAsia"/>
          <w:color w:val="000000" w:themeColor="text1"/>
          <w:sz w:val="24"/>
          <w:szCs w:val="24"/>
        </w:rPr>
      </w:pPr>
      <w:r w:rsidRPr="006449FD">
        <w:rPr>
          <w:rFonts w:ascii="宋体" w:eastAsia="宋体" w:hAnsi="宋体"/>
          <w:b/>
          <w:color w:val="000000" w:themeColor="text1"/>
          <w:sz w:val="24"/>
          <w:szCs w:val="24"/>
        </w:rPr>
        <w:t>CAE2700: 1Gsps 或 0.5Gsps (双通道模式)</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 1 或 2</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输入电压范围 [</w:t>
      </w:r>
      <w:proofErr w:type="spellStart"/>
      <w:r w:rsidRPr="006449FD">
        <w:rPr>
          <w:rFonts w:ascii="宋体" w:eastAsia="宋体" w:hAnsi="宋体"/>
          <w:color w:val="000000" w:themeColor="text1"/>
          <w:sz w:val="24"/>
          <w:szCs w:val="24"/>
        </w:rPr>
        <w:t>Vpp,diff</w:t>
      </w:r>
      <w:proofErr w:type="spellEnd"/>
      <w:r w:rsidRPr="006449FD">
        <w:rPr>
          <w:rFonts w:ascii="宋体" w:eastAsia="宋体" w:hAnsi="宋体"/>
          <w:color w:val="000000" w:themeColor="text1"/>
          <w:sz w:val="24"/>
          <w:szCs w:val="24"/>
        </w:rPr>
        <w:t>]: 0.8V (</w:t>
      </w:r>
      <w:proofErr w:type="spellStart"/>
      <w:r w:rsidRPr="006449FD">
        <w:rPr>
          <w:rFonts w:ascii="宋体" w:eastAsia="宋体" w:hAnsi="宋体"/>
          <w:color w:val="000000" w:themeColor="text1"/>
          <w:sz w:val="24"/>
          <w:szCs w:val="24"/>
        </w:rPr>
        <w:t>typ</w:t>
      </w:r>
      <w:proofErr w:type="spellEnd"/>
      <w:r w:rsidRPr="006449FD">
        <w:rPr>
          <w:rFonts w:ascii="宋体" w:eastAsia="宋体" w:hAnsi="宋体"/>
          <w:color w:val="000000" w:themeColor="text1"/>
          <w:sz w:val="24"/>
          <w:szCs w:val="24"/>
        </w:rPr>
        <w:t>), 1V (max)</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模拟输入带宽 (-3dB): 3.0 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误码率 (Code error rate): &lt; 10</w:t>
      </w:r>
      <w:r w:rsidRPr="006449FD">
        <w:rPr>
          <w:rFonts w:ascii="MS Gothic" w:eastAsia="MS Gothic" w:hAnsi="MS Gothic" w:cs="MS Gothic" w:hint="eastAsia"/>
          <w:color w:val="000000" w:themeColor="text1"/>
          <w:sz w:val="24"/>
          <w:szCs w:val="24"/>
        </w:rPr>
        <w:t>⁻</w:t>
      </w:r>
      <w:r w:rsidRPr="006449FD">
        <w:rPr>
          <w:rFonts w:ascii="宋体" w:eastAsia="宋体" w:hAnsi="宋体" w:cs="宋体" w:hint="eastAsia"/>
          <w:color w:val="000000" w:themeColor="text1"/>
          <w:sz w:val="24"/>
          <w:szCs w:val="24"/>
        </w:rPr>
        <w:t>¹</w:t>
      </w:r>
      <w:r w:rsidRPr="006449FD">
        <w:rPr>
          <w:rFonts w:ascii="MS Gothic" w:eastAsia="MS Gothic" w:hAnsi="MS Gothic" w:cs="MS Gothic" w:hint="eastAsia"/>
          <w:color w:val="000000" w:themeColor="text1"/>
          <w:sz w:val="24"/>
          <w:szCs w:val="24"/>
        </w:rPr>
        <w:t>⁵</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信噪比 SNR @ 1.09GHz, -1dBFS: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 xml:space="preserve">CAE2500: 52.1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(0.8V), 53.6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(1.0V)</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 xml:space="preserve">CAE2600: 55.1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(0.8V), 56.9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(1.0V)</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 xml:space="preserve">CAE2700: 58.6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(0.8V), 60.0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(1.0V)</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无杂散动态范围 SFDR @ 1.09GHz, -1dBFS: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 xml:space="preserve">CAE2500: 75.8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(0.8V), 74.4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(1.0V)</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 xml:space="preserve">CAE2600: 73.6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(0.8V), 74.1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(1.0V)</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 xml:space="preserve">CAE2700: 75.6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(0.8V), 75.0 </w:t>
      </w:r>
      <w:proofErr w:type="spellStart"/>
      <w:r w:rsidRPr="006449FD">
        <w:rPr>
          <w:rFonts w:ascii="宋体" w:eastAsia="宋体" w:hAnsi="宋体"/>
          <w:color w:val="000000" w:themeColor="text1"/>
          <w:sz w:val="24"/>
          <w:szCs w:val="24"/>
        </w:rPr>
        <w:t>dBF</w:t>
      </w:r>
      <w:proofErr w:type="spellEnd"/>
      <w:r w:rsidRPr="006449FD">
        <w:rPr>
          <w:rFonts w:ascii="宋体" w:eastAsia="宋体" w:hAnsi="宋体"/>
          <w:color w:val="000000" w:themeColor="text1"/>
          <w:sz w:val="24"/>
          <w:szCs w:val="24"/>
        </w:rPr>
        <w:t xml:space="preserve"> S (1.0V)</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有效位 ENOB @ 1.09GHz, -1dBFS: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CAE2500: 8.4b (0.8V), 8.6b (1.0V)</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CAE2600: 8.8b (0.8V), 9.1b (1.0V)</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CAE2700: 9.4b (0.8V), 9.6b (1.0V)</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最多 16 通道 JESD204B 输出，最大通道速率 10.0Gbps，支持 8b/10b 编码，支持子类 1 确定性延迟</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可选数字下变频器 (DDC)</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模拟输入通道过压保护</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片内温度二极管</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工作温度: -40 to 115°C</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FCBGA196 (12mm x 12mm)</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 xml:space="preserve">分辨率:  12-bit , </w:t>
      </w:r>
      <w:proofErr w:type="gramStart"/>
      <w:r w:rsidRPr="006449FD">
        <w:rPr>
          <w:rFonts w:ascii="宋体" w:eastAsia="宋体" w:hAnsi="宋体"/>
          <w:color w:val="000000" w:themeColor="text1"/>
          <w:sz w:val="24"/>
          <w:szCs w:val="24"/>
        </w:rPr>
        <w:t>无失码</w:t>
      </w:r>
      <w:proofErr w:type="gramEnd"/>
      <w:r w:rsidRPr="006449FD">
        <w:rPr>
          <w:rFonts w:ascii="宋体" w:eastAsia="宋体" w:hAnsi="宋体"/>
          <w:color w:val="000000" w:themeColor="text1"/>
          <w:sz w:val="24"/>
          <w:szCs w:val="24"/>
        </w:rPr>
        <w:t xml:space="preserve"> (no missing code)</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采样率: </w:t>
      </w:r>
    </w:p>
    <w:p w:rsidR="000A21E6" w:rsidRPr="006449FD" w:rsidRDefault="00BD3E50" w:rsidP="006449FD">
      <w:pPr>
        <w:spacing w:before="0" w:after="0" w:line="360" w:lineRule="auto"/>
        <w:ind w:firstLineChars="200" w:firstLine="482"/>
        <w:jc w:val="both"/>
        <w:rPr>
          <w:rFonts w:ascii="宋体" w:eastAsia="宋体" w:hAnsi="宋体" w:hint="eastAsia"/>
          <w:color w:val="000000" w:themeColor="text1"/>
          <w:sz w:val="24"/>
          <w:szCs w:val="24"/>
        </w:rPr>
      </w:pPr>
      <w:r w:rsidRPr="006449FD">
        <w:rPr>
          <w:rFonts w:ascii="宋体" w:eastAsia="宋体" w:hAnsi="宋体"/>
          <w:b/>
          <w:color w:val="000000" w:themeColor="text1"/>
          <w:sz w:val="24"/>
          <w:szCs w:val="24"/>
        </w:rPr>
        <w:t>CAE2200 : 10.4 GSPS (单通道) , 5.2 GSPS (双通道)</w:t>
      </w:r>
    </w:p>
    <w:p w:rsidR="000A21E6" w:rsidRPr="006449FD" w:rsidRDefault="00BD3E50" w:rsidP="006449FD">
      <w:pPr>
        <w:spacing w:before="0" w:after="0" w:line="360" w:lineRule="auto"/>
        <w:ind w:firstLineChars="200" w:firstLine="482"/>
        <w:jc w:val="both"/>
        <w:rPr>
          <w:rFonts w:ascii="宋体" w:eastAsia="宋体" w:hAnsi="宋体" w:hint="eastAsia"/>
          <w:color w:val="000000" w:themeColor="text1"/>
          <w:sz w:val="24"/>
          <w:szCs w:val="24"/>
        </w:rPr>
      </w:pPr>
      <w:r w:rsidRPr="006449FD">
        <w:rPr>
          <w:rFonts w:ascii="宋体" w:eastAsia="宋体" w:hAnsi="宋体"/>
          <w:b/>
          <w:color w:val="000000" w:themeColor="text1"/>
          <w:sz w:val="24"/>
          <w:szCs w:val="24"/>
        </w:rPr>
        <w:t>CAE2300 : 8 GSPS (单通道) , 4 GSPS (双通道)</w:t>
      </w:r>
    </w:p>
    <w:p w:rsidR="000A21E6" w:rsidRPr="006449FD" w:rsidRDefault="00BD3E50" w:rsidP="006449FD">
      <w:pPr>
        <w:spacing w:before="0" w:after="0" w:line="360" w:lineRule="auto"/>
        <w:ind w:firstLineChars="200" w:firstLine="482"/>
        <w:jc w:val="both"/>
        <w:rPr>
          <w:rFonts w:ascii="宋体" w:eastAsia="宋体" w:hAnsi="宋体" w:hint="eastAsia"/>
          <w:color w:val="000000" w:themeColor="text1"/>
          <w:sz w:val="24"/>
          <w:szCs w:val="24"/>
        </w:rPr>
      </w:pPr>
      <w:r w:rsidRPr="006449FD">
        <w:rPr>
          <w:rFonts w:ascii="宋体" w:eastAsia="宋体" w:hAnsi="宋体"/>
          <w:b/>
          <w:color w:val="000000" w:themeColor="text1"/>
          <w:sz w:val="24"/>
          <w:szCs w:val="24"/>
        </w:rPr>
        <w:t>CAE2400 : 6 GSPS (单通道) , 3 GSPS (双通道)</w:t>
      </w:r>
    </w:p>
    <w:p w:rsidR="000A21E6" w:rsidRPr="006449FD" w:rsidRDefault="00BD3E50" w:rsidP="00706FA2">
      <w:pPr>
        <w:spacing w:before="0" w:after="0" w:line="360" w:lineRule="auto"/>
        <w:jc w:val="center"/>
        <w:rPr>
          <w:rFonts w:ascii="宋体" w:eastAsia="宋体" w:hAnsi="宋体" w:hint="eastAsia"/>
          <w:color w:val="000000" w:themeColor="text1"/>
          <w:sz w:val="24"/>
          <w:szCs w:val="24"/>
        </w:rPr>
      </w:pPr>
      <w:r w:rsidRPr="006449FD">
        <w:rPr>
          <w:rFonts w:ascii="宋体" w:eastAsia="宋体" w:hAnsi="宋体"/>
          <w:noProof/>
          <w:color w:val="000000" w:themeColor="text1"/>
          <w:sz w:val="24"/>
          <w:szCs w:val="24"/>
        </w:rPr>
        <w:drawing>
          <wp:inline distT="0" distB="0" distL="0" distR="0" wp14:anchorId="5D859CBC" wp14:editId="69DABFEC">
            <wp:extent cx="3695700" cy="2952750"/>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rotWithShape="1">
                    <a:blip r:embed="rId12"/>
                    <a:srcRect/>
                    <a:stretch/>
                  </pic:blipFill>
                  <pic:spPr>
                    <a:xfrm rot="21600000">
                      <a:off x="0" y="0"/>
                      <a:ext cx="3696926" cy="2953730"/>
                    </a:xfrm>
                    <a:prstGeom prst="rect">
                      <a:avLst/>
                    </a:prstGeom>
                  </pic:spPr>
                </pic:pic>
              </a:graphicData>
            </a:graphic>
          </wp:inline>
        </w:drawing>
      </w:r>
    </w:p>
    <w:p w:rsidR="000A21E6" w:rsidRPr="006449FD" w:rsidRDefault="00706FA2" w:rsidP="00706FA2">
      <w:pPr>
        <w:spacing w:before="0" w:after="0" w:line="360" w:lineRule="auto"/>
        <w:ind w:firstLineChars="200" w:firstLine="482"/>
        <w:jc w:val="both"/>
        <w:rPr>
          <w:rFonts w:ascii="宋体" w:eastAsia="宋体" w:hAnsi="宋体" w:hint="eastAsia"/>
          <w:color w:val="000000" w:themeColor="text1"/>
          <w:sz w:val="24"/>
          <w:szCs w:val="24"/>
        </w:rPr>
      </w:pPr>
      <w:r w:rsidRPr="00706FA2">
        <w:rPr>
          <w:rFonts w:ascii="宋体" w:eastAsia="宋体" w:hAnsi="宋体" w:hint="eastAsia"/>
          <w:b/>
          <w:color w:val="000000" w:themeColor="text1"/>
          <w:sz w:val="24"/>
          <w:szCs w:val="24"/>
        </w:rPr>
        <w:t>５、</w:t>
      </w:r>
      <w:proofErr w:type="gramStart"/>
      <w:r w:rsidR="00BD3E50" w:rsidRPr="006449FD">
        <w:rPr>
          <w:rFonts w:ascii="宋体" w:eastAsia="宋体" w:hAnsi="宋体"/>
          <w:b/>
          <w:color w:val="000000" w:themeColor="text1"/>
          <w:sz w:val="24"/>
          <w:szCs w:val="24"/>
          <w:shd w:val="clear" w:color="auto" w:fill="FFFFFF"/>
        </w:rPr>
        <w:t>成都华微高达</w:t>
      </w:r>
      <w:proofErr w:type="gramEnd"/>
      <w:r w:rsidR="00BD3E50" w:rsidRPr="006449FD">
        <w:rPr>
          <w:rFonts w:ascii="宋体" w:eastAsia="宋体" w:hAnsi="宋体"/>
          <w:b/>
          <w:color w:val="000000" w:themeColor="text1"/>
          <w:sz w:val="24"/>
          <w:szCs w:val="24"/>
          <w:shd w:val="clear" w:color="auto" w:fill="FFFFFF"/>
        </w:rPr>
        <w:t>50GSPS ADC</w:t>
      </w:r>
    </w:p>
    <w:p w:rsidR="000A21E6" w:rsidRPr="006449FD" w:rsidRDefault="000A21E6" w:rsidP="006449FD">
      <w:pPr>
        <w:spacing w:before="0" w:after="0" w:line="360" w:lineRule="auto"/>
        <w:ind w:firstLineChars="200" w:firstLine="480"/>
        <w:jc w:val="both"/>
        <w:rPr>
          <w:rFonts w:ascii="宋体" w:eastAsia="宋体" w:hAnsi="宋体" w:hint="eastAsia"/>
          <w:color w:val="000000" w:themeColor="text1"/>
          <w:sz w:val="24"/>
          <w:szCs w:val="24"/>
        </w:rPr>
      </w:pPr>
    </w:p>
    <w:p w:rsidR="000A21E6" w:rsidRPr="006449FD" w:rsidRDefault="00BD3E50" w:rsidP="006449FD">
      <w:pPr>
        <w:spacing w:before="0" w:after="0" w:line="360" w:lineRule="auto"/>
        <w:ind w:firstLineChars="200" w:firstLine="480"/>
        <w:jc w:val="center"/>
        <w:rPr>
          <w:rFonts w:ascii="宋体" w:eastAsia="宋体" w:hAnsi="宋体" w:hint="eastAsia"/>
          <w:color w:val="000000" w:themeColor="text1"/>
          <w:sz w:val="24"/>
          <w:szCs w:val="24"/>
        </w:rPr>
      </w:pPr>
      <w:r w:rsidRPr="006449FD">
        <w:rPr>
          <w:rFonts w:ascii="宋体" w:eastAsia="宋体" w:hAnsi="宋体"/>
          <w:noProof/>
          <w:color w:val="000000" w:themeColor="text1"/>
          <w:sz w:val="24"/>
          <w:szCs w:val="24"/>
        </w:rPr>
        <w:drawing>
          <wp:inline distT="0" distB="0" distL="0" distR="0" wp14:anchorId="097E0962" wp14:editId="433AB245">
            <wp:extent cx="5236210" cy="2696727"/>
            <wp:effectExtent l="0" t="0" r="0" b="0"/>
            <wp:docPr id="41"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rotWithShape="1">
                    <a:blip r:embed="rId13"/>
                    <a:srcRect/>
                    <a:stretch/>
                  </pic:blipFill>
                  <pic:spPr>
                    <a:xfrm rot="21600000">
                      <a:off x="0" y="0"/>
                      <a:ext cx="5236210" cy="2696727"/>
                    </a:xfrm>
                    <a:prstGeom prst="rect">
                      <a:avLst/>
                    </a:prstGeom>
                  </pic:spPr>
                </pic:pic>
              </a:graphicData>
            </a:graphic>
          </wp:inline>
        </w:drawing>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2025年9月2日，</w:t>
      </w:r>
      <w:proofErr w:type="gramStart"/>
      <w:r w:rsidRPr="006449FD">
        <w:rPr>
          <w:rFonts w:ascii="宋体" w:eastAsia="宋体" w:hAnsi="宋体"/>
          <w:color w:val="000000" w:themeColor="text1"/>
          <w:sz w:val="24"/>
          <w:szCs w:val="24"/>
        </w:rPr>
        <w:t>成都华微重磅</w:t>
      </w:r>
      <w:proofErr w:type="gramEnd"/>
      <w:r w:rsidRPr="006449FD">
        <w:rPr>
          <w:rFonts w:ascii="宋体" w:eastAsia="宋体" w:hAnsi="宋体"/>
          <w:color w:val="000000" w:themeColor="text1"/>
          <w:sz w:val="24"/>
          <w:szCs w:val="24"/>
        </w:rPr>
        <w:t>发布</w:t>
      </w:r>
      <w:r w:rsidRPr="006449FD">
        <w:rPr>
          <w:rFonts w:ascii="宋体" w:eastAsia="宋体" w:hAnsi="宋体"/>
          <w:b/>
          <w:color w:val="000000" w:themeColor="text1"/>
          <w:sz w:val="24"/>
          <w:szCs w:val="24"/>
        </w:rPr>
        <w:t>4通道12位40GSPS高速高精度</w:t>
      </w:r>
      <w:proofErr w:type="gramStart"/>
      <w:r w:rsidRPr="006449FD">
        <w:rPr>
          <w:rFonts w:ascii="宋体" w:eastAsia="宋体" w:hAnsi="宋体"/>
          <w:b/>
          <w:color w:val="000000" w:themeColor="text1"/>
          <w:sz w:val="24"/>
          <w:szCs w:val="24"/>
        </w:rPr>
        <w:t>射频直采</w:t>
      </w:r>
      <w:proofErr w:type="gramEnd"/>
      <w:r w:rsidRPr="006449FD">
        <w:rPr>
          <w:rFonts w:ascii="宋体" w:eastAsia="宋体" w:hAnsi="宋体"/>
          <w:b/>
          <w:color w:val="000000" w:themeColor="text1"/>
          <w:sz w:val="24"/>
          <w:szCs w:val="24"/>
        </w:rPr>
        <w:t>ADC</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 xml:space="preserve">多达 4 </w:t>
      </w:r>
      <w:proofErr w:type="gramStart"/>
      <w:r w:rsidRPr="006449FD">
        <w:rPr>
          <w:rFonts w:ascii="宋体" w:eastAsia="宋体" w:hAnsi="宋体"/>
          <w:color w:val="000000" w:themeColor="text1"/>
          <w:sz w:val="24"/>
          <w:szCs w:val="24"/>
        </w:rPr>
        <w:t>个</w:t>
      </w:r>
      <w:proofErr w:type="gramEnd"/>
      <w:r w:rsidRPr="006449FD">
        <w:rPr>
          <w:rFonts w:ascii="宋体" w:eastAsia="宋体" w:hAnsi="宋体"/>
          <w:color w:val="000000" w:themeColor="text1"/>
          <w:sz w:val="24"/>
          <w:szCs w:val="24"/>
        </w:rPr>
        <w:t>通道，支持多通道同步；</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4 通道模式采样率 24～40GSPS 可配，双通道模式采样率 48～80GSPS 可配；</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输入模拟带宽高达 19GHz；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JESD204C 高速串口输出；</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具有高可靠性。</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2025年6月11日，成都</w:t>
      </w:r>
      <w:proofErr w:type="gramStart"/>
      <w:r w:rsidRPr="006449FD">
        <w:rPr>
          <w:rFonts w:ascii="宋体" w:eastAsia="宋体" w:hAnsi="宋体"/>
          <w:color w:val="000000" w:themeColor="text1"/>
          <w:sz w:val="24"/>
          <w:szCs w:val="24"/>
        </w:rPr>
        <w:t>华微推出</w:t>
      </w:r>
      <w:proofErr w:type="gramEnd"/>
      <w:r w:rsidRPr="006449FD">
        <w:rPr>
          <w:rFonts w:ascii="宋体" w:eastAsia="宋体" w:hAnsi="宋体"/>
          <w:color w:val="000000" w:themeColor="text1"/>
          <w:sz w:val="24"/>
          <w:szCs w:val="24"/>
        </w:rPr>
        <w:t>国内独家</w:t>
      </w:r>
      <w:r w:rsidRPr="006449FD">
        <w:rPr>
          <w:rFonts w:ascii="宋体" w:eastAsia="宋体" w:hAnsi="宋体"/>
          <w:b/>
          <w:color w:val="000000" w:themeColor="text1"/>
          <w:sz w:val="24"/>
          <w:szCs w:val="24"/>
        </w:rPr>
        <w:t>4通道12位16GSPS高速高精度A/D转换器</w:t>
      </w:r>
    </w:p>
    <w:p w:rsidR="000A21E6" w:rsidRPr="006449FD" w:rsidRDefault="00BD3E50" w:rsidP="006449FD">
      <w:pPr>
        <w:spacing w:before="0" w:after="0" w:line="360" w:lineRule="auto"/>
        <w:ind w:firstLineChars="200" w:firstLine="480"/>
        <w:jc w:val="center"/>
        <w:rPr>
          <w:rFonts w:ascii="宋体" w:eastAsia="宋体" w:hAnsi="宋体" w:hint="eastAsia"/>
          <w:color w:val="000000" w:themeColor="text1"/>
          <w:sz w:val="24"/>
          <w:szCs w:val="24"/>
        </w:rPr>
      </w:pPr>
      <w:r w:rsidRPr="006449FD">
        <w:rPr>
          <w:rFonts w:ascii="宋体" w:eastAsia="宋体" w:hAnsi="宋体"/>
          <w:noProof/>
          <w:color w:val="000000" w:themeColor="text1"/>
          <w:sz w:val="24"/>
          <w:szCs w:val="24"/>
        </w:rPr>
        <w:drawing>
          <wp:inline distT="0" distB="0" distL="0" distR="0" wp14:anchorId="3DD5C759" wp14:editId="4D4D89B5">
            <wp:extent cx="4095750" cy="1971675"/>
            <wp:effectExtent l="0" t="0" r="0" b="0"/>
            <wp:docPr id="44"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rotWithShape="1">
                    <a:blip r:embed="rId14"/>
                    <a:srcRect/>
                    <a:stretch/>
                  </pic:blipFill>
                  <pic:spPr>
                    <a:xfrm rot="21600000">
                      <a:off x="0" y="0"/>
                      <a:ext cx="4095750" cy="1971675"/>
                    </a:xfrm>
                    <a:prstGeom prst="rect">
                      <a:avLst/>
                    </a:prstGeom>
                  </pic:spPr>
                </pic:pic>
              </a:graphicData>
            </a:graphic>
          </wp:inline>
        </w:drawing>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通道数可达 4 通道</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支持芯片内和芯片间多通道同步功能</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单通道支持采样率 6~16GSPS 可配置</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输入模拟带宽高达 10GHz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32 对 JESD204C 高速串行接口</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噪声频谱密度 NSD 低至 - 155dBFS/Hz</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传输延迟 &lt; 100ns</w:t>
      </w:r>
    </w:p>
    <w:p w:rsidR="000A21E6" w:rsidRPr="006449FD" w:rsidRDefault="00BD3E50" w:rsidP="006449FD">
      <w:pPr>
        <w:spacing w:before="0" w:after="0" w:line="360" w:lineRule="auto"/>
        <w:ind w:firstLineChars="200" w:firstLine="480"/>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通道时钟相位 360 度可调，调相精度 10fs</w:t>
      </w:r>
    </w:p>
    <w:p w:rsidR="000A21E6" w:rsidRPr="006449FD" w:rsidRDefault="00706FA2" w:rsidP="006449FD">
      <w:pPr>
        <w:spacing w:before="0" w:after="0" w:line="360" w:lineRule="auto"/>
        <w:ind w:left="180" w:firstLineChars="200" w:firstLine="482"/>
        <w:rPr>
          <w:rFonts w:ascii="宋体" w:eastAsia="宋体" w:hAnsi="宋体" w:hint="eastAsia"/>
          <w:color w:val="000000" w:themeColor="text1"/>
          <w:sz w:val="24"/>
          <w:szCs w:val="24"/>
        </w:rPr>
      </w:pPr>
      <w:r>
        <w:rPr>
          <w:rFonts w:ascii="宋体" w:eastAsia="宋体" w:hAnsi="宋体"/>
          <w:b/>
          <w:color w:val="000000" w:themeColor="text1"/>
          <w:sz w:val="24"/>
          <w:szCs w:val="24"/>
          <w:shd w:val="clear" w:color="auto" w:fill="FFFFFF"/>
        </w:rPr>
        <w:t>６、</w:t>
      </w:r>
      <w:proofErr w:type="gramStart"/>
      <w:r w:rsidR="00BD3E50" w:rsidRPr="006449FD">
        <w:rPr>
          <w:rFonts w:ascii="宋体" w:eastAsia="宋体" w:hAnsi="宋体"/>
          <w:b/>
          <w:color w:val="000000" w:themeColor="text1"/>
          <w:sz w:val="24"/>
          <w:szCs w:val="24"/>
          <w:shd w:val="clear" w:color="auto" w:fill="FFFFFF"/>
        </w:rPr>
        <w:t>重庆吉芯12位</w:t>
      </w:r>
      <w:proofErr w:type="gramEnd"/>
      <w:r w:rsidR="00BD3E50" w:rsidRPr="006449FD">
        <w:rPr>
          <w:rFonts w:ascii="宋体" w:eastAsia="宋体" w:hAnsi="宋体"/>
          <w:b/>
          <w:color w:val="000000" w:themeColor="text1"/>
          <w:sz w:val="24"/>
          <w:szCs w:val="24"/>
          <w:shd w:val="clear" w:color="auto" w:fill="FFFFFF"/>
        </w:rPr>
        <w:t xml:space="preserve"> 10.25GSPS ADC</w:t>
      </w:r>
    </w:p>
    <w:p w:rsidR="000A21E6" w:rsidRPr="006449FD" w:rsidRDefault="000A21E6" w:rsidP="006449FD">
      <w:pPr>
        <w:spacing w:before="0" w:after="0" w:line="360" w:lineRule="auto"/>
        <w:ind w:firstLineChars="200" w:firstLine="480"/>
        <w:jc w:val="both"/>
        <w:rPr>
          <w:rFonts w:ascii="宋体" w:eastAsia="宋体" w:hAnsi="宋体" w:hint="eastAsia"/>
          <w:color w:val="000000" w:themeColor="text1"/>
          <w:sz w:val="24"/>
          <w:szCs w:val="24"/>
        </w:rPr>
      </w:pPr>
    </w:p>
    <w:p w:rsidR="000A21E6" w:rsidRPr="006449FD" w:rsidRDefault="00BD3E50" w:rsidP="00706FA2">
      <w:pPr>
        <w:spacing w:before="0" w:after="0" w:line="360" w:lineRule="auto"/>
        <w:jc w:val="center"/>
        <w:rPr>
          <w:rFonts w:ascii="宋体" w:eastAsia="宋体" w:hAnsi="宋体" w:hint="eastAsia"/>
          <w:color w:val="000000" w:themeColor="text1"/>
          <w:sz w:val="24"/>
          <w:szCs w:val="24"/>
        </w:rPr>
      </w:pPr>
      <w:r w:rsidRPr="006449FD">
        <w:rPr>
          <w:rFonts w:ascii="宋体" w:eastAsia="宋体" w:hAnsi="宋体"/>
          <w:noProof/>
          <w:color w:val="000000" w:themeColor="text1"/>
          <w:sz w:val="24"/>
          <w:szCs w:val="24"/>
        </w:rPr>
        <w:drawing>
          <wp:inline distT="0" distB="0" distL="0" distR="0" wp14:anchorId="5C6A0213" wp14:editId="69DE84DE">
            <wp:extent cx="4276725" cy="2495550"/>
            <wp:effectExtent l="0" t="0" r="9525" b="0"/>
            <wp:docPr id="50"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rotWithShape="1">
                    <a:blip r:embed="rId15"/>
                    <a:srcRect/>
                    <a:stretch/>
                  </pic:blipFill>
                  <pic:spPr>
                    <a:xfrm rot="21600000">
                      <a:off x="0" y="0"/>
                      <a:ext cx="4279141" cy="2496960"/>
                    </a:xfrm>
                    <a:prstGeom prst="rect">
                      <a:avLst/>
                    </a:prstGeom>
                  </pic:spPr>
                </pic:pic>
              </a:graphicData>
            </a:graphic>
          </wp:inline>
        </w:drawing>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重庆吉芯科技有限公司是国家级专精特新“小巨人”企业、国家高新技术企业、重庆市新型高端研发机构。国内领先的模数混合信号集成电路设计公司，以高性能模数混合信号类集成电路为核心，并以此拓展IP、RF-</w:t>
      </w:r>
      <w:proofErr w:type="spellStart"/>
      <w:r w:rsidRPr="006449FD">
        <w:rPr>
          <w:rFonts w:ascii="宋体" w:eastAsia="宋体" w:hAnsi="宋体"/>
          <w:color w:val="000000" w:themeColor="text1"/>
          <w:sz w:val="24"/>
          <w:szCs w:val="24"/>
        </w:rPr>
        <w:t>SoC</w:t>
      </w:r>
      <w:proofErr w:type="spellEnd"/>
      <w:r w:rsidRPr="006449FD">
        <w:rPr>
          <w:rFonts w:ascii="宋体" w:eastAsia="宋体" w:hAnsi="宋体"/>
          <w:color w:val="000000" w:themeColor="text1"/>
          <w:sz w:val="24"/>
          <w:szCs w:val="24"/>
        </w:rPr>
        <w:t>、微系统等技术、产品和解决方案。</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r w:rsidRPr="006449FD">
        <w:rPr>
          <w:rFonts w:ascii="宋体" w:eastAsia="宋体" w:hAnsi="宋体"/>
          <w:color w:val="000000" w:themeColor="text1"/>
          <w:sz w:val="24"/>
          <w:szCs w:val="24"/>
        </w:rPr>
        <w:t>2025年第一季度实现</w:t>
      </w:r>
      <w:proofErr w:type="gramStart"/>
      <w:r w:rsidRPr="006449FD">
        <w:rPr>
          <w:rFonts w:ascii="宋体" w:eastAsia="宋体" w:hAnsi="宋体"/>
          <w:color w:val="000000" w:themeColor="text1"/>
          <w:sz w:val="24"/>
          <w:szCs w:val="24"/>
        </w:rPr>
        <w:t>国内首</w:t>
      </w:r>
      <w:proofErr w:type="gramEnd"/>
      <w:r w:rsidRPr="006449FD">
        <w:rPr>
          <w:rFonts w:ascii="宋体" w:eastAsia="宋体" w:hAnsi="宋体"/>
          <w:color w:val="000000" w:themeColor="text1"/>
          <w:sz w:val="24"/>
          <w:szCs w:val="24"/>
        </w:rPr>
        <w:t>款产品化 12 位射频直接采样解决方案该芯片为采样率＞10.25GSPS 的宽带直接采样系统提供优异的解决方案。产品以处理器内核为基础可实现灵活的软件定义，其高性能射频转换器核心的电参数性能和集成度处于国内最先进水平。</w:t>
      </w:r>
    </w:p>
    <w:p w:rsidR="000A21E6" w:rsidRPr="006449FD" w:rsidRDefault="00706FA2" w:rsidP="006449FD">
      <w:pPr>
        <w:spacing w:before="0" w:after="0" w:line="360" w:lineRule="auto"/>
        <w:ind w:left="180" w:firstLineChars="200" w:firstLine="482"/>
        <w:rPr>
          <w:rFonts w:ascii="宋体" w:eastAsia="宋体" w:hAnsi="宋体" w:hint="eastAsia"/>
          <w:color w:val="000000" w:themeColor="text1"/>
          <w:sz w:val="24"/>
          <w:szCs w:val="24"/>
        </w:rPr>
      </w:pPr>
      <w:r>
        <w:rPr>
          <w:rFonts w:ascii="宋体" w:eastAsia="宋体" w:hAnsi="宋体"/>
          <w:b/>
          <w:color w:val="000000" w:themeColor="text1"/>
          <w:sz w:val="24"/>
          <w:szCs w:val="24"/>
          <w:shd w:val="clear" w:color="auto" w:fill="FFFFFF"/>
        </w:rPr>
        <w:t>７、</w:t>
      </w:r>
      <w:r w:rsidR="00BD3E50" w:rsidRPr="006449FD">
        <w:rPr>
          <w:rFonts w:ascii="宋体" w:eastAsia="宋体" w:hAnsi="宋体"/>
          <w:b/>
          <w:color w:val="000000" w:themeColor="text1"/>
          <w:sz w:val="24"/>
          <w:szCs w:val="24"/>
          <w:shd w:val="clear" w:color="auto" w:fill="FFFFFF"/>
        </w:rPr>
        <w:t>普源、联讯仪器等仪器厂家自</w:t>
      </w:r>
      <w:proofErr w:type="gramStart"/>
      <w:r w:rsidR="00BD3E50" w:rsidRPr="006449FD">
        <w:rPr>
          <w:rFonts w:ascii="宋体" w:eastAsia="宋体" w:hAnsi="宋体"/>
          <w:b/>
          <w:color w:val="000000" w:themeColor="text1"/>
          <w:sz w:val="24"/>
          <w:szCs w:val="24"/>
          <w:shd w:val="clear" w:color="auto" w:fill="FFFFFF"/>
        </w:rPr>
        <w:t>研</w:t>
      </w:r>
      <w:proofErr w:type="gramEnd"/>
      <w:r w:rsidR="00BD3E50" w:rsidRPr="006449FD">
        <w:rPr>
          <w:rFonts w:ascii="宋体" w:eastAsia="宋体" w:hAnsi="宋体"/>
          <w:b/>
          <w:color w:val="000000" w:themeColor="text1"/>
          <w:sz w:val="24"/>
          <w:szCs w:val="24"/>
          <w:shd w:val="clear" w:color="auto" w:fill="FFFFFF"/>
        </w:rPr>
        <w:t>自用高速ADC</w:t>
      </w:r>
    </w:p>
    <w:p w:rsidR="000A21E6" w:rsidRPr="006449FD" w:rsidRDefault="00BD3E50" w:rsidP="006449FD">
      <w:pPr>
        <w:spacing w:before="0" w:after="0" w:line="360" w:lineRule="auto"/>
        <w:ind w:firstLineChars="200" w:firstLine="480"/>
        <w:jc w:val="both"/>
        <w:rPr>
          <w:rFonts w:ascii="宋体" w:eastAsia="宋体" w:hAnsi="宋体" w:hint="eastAsia"/>
          <w:color w:val="000000" w:themeColor="text1"/>
          <w:sz w:val="24"/>
          <w:szCs w:val="24"/>
        </w:rPr>
      </w:pPr>
      <w:proofErr w:type="gramStart"/>
      <w:r w:rsidRPr="006449FD">
        <w:rPr>
          <w:rFonts w:ascii="宋体" w:eastAsia="宋体" w:hAnsi="宋体"/>
          <w:color w:val="000000" w:themeColor="text1"/>
          <w:sz w:val="24"/>
          <w:szCs w:val="24"/>
        </w:rPr>
        <w:t>普源精电</w:t>
      </w:r>
      <w:proofErr w:type="gramEnd"/>
      <w:r w:rsidRPr="006449FD">
        <w:rPr>
          <w:rFonts w:ascii="宋体" w:eastAsia="宋体" w:hAnsi="宋体"/>
          <w:color w:val="000000" w:themeColor="text1"/>
          <w:sz w:val="24"/>
          <w:szCs w:val="24"/>
        </w:rPr>
        <w:t>、联讯仪器等仪器厂家也加入自</w:t>
      </w:r>
      <w:proofErr w:type="gramStart"/>
      <w:r w:rsidRPr="006449FD">
        <w:rPr>
          <w:rFonts w:ascii="宋体" w:eastAsia="宋体" w:hAnsi="宋体"/>
          <w:color w:val="000000" w:themeColor="text1"/>
          <w:sz w:val="24"/>
          <w:szCs w:val="24"/>
        </w:rPr>
        <w:t>研</w:t>
      </w:r>
      <w:proofErr w:type="gramEnd"/>
      <w:r w:rsidRPr="006449FD">
        <w:rPr>
          <w:rFonts w:ascii="宋体" w:eastAsia="宋体" w:hAnsi="宋体"/>
          <w:color w:val="000000" w:themeColor="text1"/>
          <w:sz w:val="24"/>
          <w:szCs w:val="24"/>
        </w:rPr>
        <w:t>自用行列。</w:t>
      </w:r>
      <w:proofErr w:type="gramStart"/>
      <w:r w:rsidRPr="006449FD">
        <w:rPr>
          <w:rFonts w:ascii="宋体" w:eastAsia="宋体" w:hAnsi="宋体"/>
          <w:color w:val="000000" w:themeColor="text1"/>
          <w:sz w:val="24"/>
          <w:szCs w:val="24"/>
        </w:rPr>
        <w:t>普源精电</w:t>
      </w:r>
      <w:proofErr w:type="gramEnd"/>
      <w:r w:rsidRPr="006449FD">
        <w:rPr>
          <w:rFonts w:ascii="宋体" w:eastAsia="宋体" w:hAnsi="宋体"/>
          <w:color w:val="000000" w:themeColor="text1"/>
          <w:sz w:val="24"/>
          <w:szCs w:val="24"/>
        </w:rPr>
        <w:t>在 “凤凰座”“半人马座” 自</w:t>
      </w:r>
      <w:proofErr w:type="gramStart"/>
      <w:r w:rsidRPr="006449FD">
        <w:rPr>
          <w:rFonts w:ascii="宋体" w:eastAsia="宋体" w:hAnsi="宋体"/>
          <w:color w:val="000000" w:themeColor="text1"/>
          <w:sz w:val="24"/>
          <w:szCs w:val="24"/>
        </w:rPr>
        <w:t>研</w:t>
      </w:r>
      <w:proofErr w:type="gramEnd"/>
      <w:r w:rsidRPr="006449FD">
        <w:rPr>
          <w:rFonts w:ascii="宋体" w:eastAsia="宋体" w:hAnsi="宋体"/>
          <w:color w:val="000000" w:themeColor="text1"/>
          <w:sz w:val="24"/>
          <w:szCs w:val="24"/>
        </w:rPr>
        <w:t>芯片组中集成高速 ADC 模块，其 SDS7000A 系列示波器凭借 16GSa/s 实时采样率、12 位分辨率，将 1GHz 输入频率下的 ENOB 提升至 8.2，接近国际同类产品水平。联讯仪器更是突破高端芯片瓶颈，2023 年推出搭载自</w:t>
      </w:r>
      <w:proofErr w:type="gramStart"/>
      <w:r w:rsidRPr="006449FD">
        <w:rPr>
          <w:rFonts w:ascii="宋体" w:eastAsia="宋体" w:hAnsi="宋体"/>
          <w:color w:val="000000" w:themeColor="text1"/>
          <w:sz w:val="24"/>
          <w:szCs w:val="24"/>
        </w:rPr>
        <w:t>研</w:t>
      </w:r>
      <w:proofErr w:type="gramEnd"/>
      <w:r w:rsidRPr="006449FD">
        <w:rPr>
          <w:rFonts w:ascii="宋体" w:eastAsia="宋体" w:hAnsi="宋体"/>
          <w:color w:val="000000" w:themeColor="text1"/>
          <w:sz w:val="24"/>
          <w:szCs w:val="24"/>
        </w:rPr>
        <w:t xml:space="preserve"> 50GHz 采样保持放大器芯片的采样示波器并大规模出货，2025 年发布的 65GHz 采样示波器已适配 1.6T 高速光模块测试，核心电路架构与算法均自主可控。这种自</w:t>
      </w:r>
      <w:proofErr w:type="gramStart"/>
      <w:r w:rsidRPr="006449FD">
        <w:rPr>
          <w:rFonts w:ascii="宋体" w:eastAsia="宋体" w:hAnsi="宋体"/>
          <w:color w:val="000000" w:themeColor="text1"/>
          <w:sz w:val="24"/>
          <w:szCs w:val="24"/>
        </w:rPr>
        <w:t>研</w:t>
      </w:r>
      <w:proofErr w:type="gramEnd"/>
      <w:r w:rsidRPr="006449FD">
        <w:rPr>
          <w:rFonts w:ascii="宋体" w:eastAsia="宋体" w:hAnsi="宋体"/>
          <w:color w:val="000000" w:themeColor="text1"/>
          <w:sz w:val="24"/>
          <w:szCs w:val="24"/>
        </w:rPr>
        <w:t>自用模式既让 ADC 性能与设备深度匹配，又进一步降低了对进口芯片的依赖，完善了国产高速 ADC 的产业生态。</w:t>
      </w:r>
    </w:p>
    <w:p w:rsidR="000A21E6" w:rsidRPr="006449FD" w:rsidRDefault="000A21E6" w:rsidP="006449FD">
      <w:pPr>
        <w:spacing w:before="0" w:after="0" w:line="360" w:lineRule="auto"/>
        <w:ind w:firstLineChars="200" w:firstLine="480"/>
        <w:jc w:val="both"/>
        <w:rPr>
          <w:rFonts w:ascii="宋体" w:eastAsia="宋体" w:hAnsi="宋体" w:hint="eastAsia"/>
          <w:color w:val="000000" w:themeColor="text1"/>
          <w:sz w:val="24"/>
          <w:szCs w:val="24"/>
        </w:rPr>
      </w:pPr>
    </w:p>
    <w:sectPr w:rsidR="000A21E6" w:rsidRPr="006449FD">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1E6"/>
    <w:rsid w:val="000A21E6"/>
    <w:rsid w:val="006449FD"/>
    <w:rsid w:val="00706FA2"/>
    <w:rsid w:val="00BD3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6449FD"/>
    <w:pPr>
      <w:spacing w:before="0" w:after="0" w:line="240" w:lineRule="auto"/>
    </w:pPr>
    <w:rPr>
      <w:sz w:val="18"/>
      <w:szCs w:val="18"/>
    </w:rPr>
  </w:style>
  <w:style w:type="character" w:customStyle="1" w:styleId="Char">
    <w:name w:val="批注框文本 Char"/>
    <w:basedOn w:val="a0"/>
    <w:link w:val="a4"/>
    <w:uiPriority w:val="99"/>
    <w:semiHidden/>
    <w:rsid w:val="006449F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6449FD"/>
    <w:pPr>
      <w:spacing w:before="0" w:after="0" w:line="240" w:lineRule="auto"/>
    </w:pPr>
    <w:rPr>
      <w:sz w:val="18"/>
      <w:szCs w:val="18"/>
    </w:rPr>
  </w:style>
  <w:style w:type="character" w:customStyle="1" w:styleId="Char">
    <w:name w:val="批注框文本 Char"/>
    <w:basedOn w:val="a0"/>
    <w:link w:val="a4"/>
    <w:uiPriority w:val="99"/>
    <w:semiHidden/>
    <w:rsid w:val="006449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Pages>
  <Words>850</Words>
  <Characters>4845</Characters>
  <Application>Microsoft Office Word</Application>
  <DocSecurity>0</DocSecurity>
  <Lines>40</Lines>
  <Paragraphs>11</Paragraphs>
  <ScaleCrop>false</ScaleCrop>
  <Company>Organization</Company>
  <LinksUpToDate>false</LinksUpToDate>
  <CharactersWithSpaces>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3</cp:revision>
  <dcterms:created xsi:type="dcterms:W3CDTF">2026-01-07T03:40:00Z</dcterms:created>
  <dcterms:modified xsi:type="dcterms:W3CDTF">2026-01-07T03:56:00Z</dcterms:modified>
</cp:coreProperties>
</file>