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DE6" w:rsidRPr="00F85E41" w:rsidRDefault="003C6DE6" w:rsidP="00F85E41">
      <w:pPr>
        <w:spacing w:line="360" w:lineRule="auto"/>
        <w:jc w:val="center"/>
        <w:rPr>
          <w:rFonts w:ascii="黑体" w:eastAsia="黑体" w:hAnsi="黑体" w:hint="eastAsia"/>
          <w:b/>
          <w:color w:val="000000" w:themeColor="text1"/>
          <w:sz w:val="28"/>
          <w:szCs w:val="28"/>
        </w:rPr>
      </w:pPr>
      <w:bookmarkStart w:id="0" w:name="_GoBack"/>
      <w:r w:rsidRPr="00F85E41">
        <w:rPr>
          <w:rFonts w:ascii="黑体" w:eastAsia="黑体" w:hAnsi="黑体" w:hint="eastAsia"/>
          <w:b/>
          <w:color w:val="000000" w:themeColor="text1"/>
          <w:sz w:val="28"/>
          <w:szCs w:val="28"/>
        </w:rPr>
        <w:t>同比增长5.9%！2025年工业和信息化领域对经济增长贡献超四成</w:t>
      </w:r>
    </w:p>
    <w:bookmarkEnd w:id="0"/>
    <w:p w:rsidR="003C6DE6" w:rsidRPr="00F85E41" w:rsidRDefault="003C6DE6" w:rsidP="00F85E41">
      <w:pPr>
        <w:spacing w:line="360" w:lineRule="auto"/>
        <w:jc w:val="center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F85E41">
        <w:rPr>
          <w:rFonts w:ascii="宋体" w:eastAsia="宋体" w:hAnsi="宋体" w:hint="eastAsia"/>
          <w:color w:val="000000" w:themeColor="text1"/>
          <w:sz w:val="24"/>
          <w:szCs w:val="24"/>
        </w:rPr>
        <w:t>来源：中国电子报、电子信息</w:t>
      </w:r>
      <w:proofErr w:type="gramStart"/>
      <w:r w:rsidRPr="00F85E41">
        <w:rPr>
          <w:rFonts w:ascii="宋体" w:eastAsia="宋体" w:hAnsi="宋体" w:hint="eastAsia"/>
          <w:color w:val="000000" w:themeColor="text1"/>
          <w:sz w:val="24"/>
          <w:szCs w:val="24"/>
        </w:rPr>
        <w:t>产业网</w:t>
      </w:r>
      <w:proofErr w:type="gramEnd"/>
      <w:r w:rsidRPr="00F85E41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　</w:t>
      </w:r>
      <w:r w:rsidRPr="00F85E41">
        <w:rPr>
          <w:rFonts w:ascii="宋体" w:eastAsia="宋体" w:hAnsi="宋体" w:hint="eastAsia"/>
          <w:color w:val="000000" w:themeColor="text1"/>
          <w:kern w:val="0"/>
          <w:sz w:val="24"/>
          <w:szCs w:val="24"/>
        </w:rPr>
        <w:t>作者：齐旭</w:t>
      </w:r>
    </w:p>
    <w:p w:rsidR="003C6DE6" w:rsidRPr="00F85E41" w:rsidRDefault="003C6DE6" w:rsidP="00F85E41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F85E41">
        <w:rPr>
          <w:rFonts w:ascii="宋体" w:eastAsia="宋体" w:hAnsi="宋体" w:hint="eastAsia"/>
          <w:color w:val="000000" w:themeColor="text1"/>
          <w:sz w:val="24"/>
          <w:szCs w:val="24"/>
        </w:rPr>
        <w:t>1月21日，国新办举行新闻发布会，介绍2025年工业和信息化发展成效。工业和信息化部副部长张云明用“稳”“进”“新”“活”四个关键字，概括了2025年工业和信息化发展成效。</w:t>
      </w:r>
    </w:p>
    <w:p w:rsidR="003C6DE6" w:rsidRPr="00F85E41" w:rsidRDefault="003C6DE6" w:rsidP="00F85E41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F85E41">
        <w:rPr>
          <w:rFonts w:ascii="宋体" w:eastAsia="宋体" w:hAnsi="宋体" w:hint="eastAsia"/>
          <w:color w:val="000000" w:themeColor="text1"/>
          <w:sz w:val="24"/>
          <w:szCs w:val="24"/>
        </w:rPr>
        <w:t>一是“稳”的态势持续巩固。工信部坚持把发展经济的着力点放在实体经济上，出台新一轮十大重点行业</w:t>
      </w:r>
      <w:proofErr w:type="gramStart"/>
      <w:r w:rsidRPr="00F85E41">
        <w:rPr>
          <w:rFonts w:ascii="宋体" w:eastAsia="宋体" w:hAnsi="宋体" w:hint="eastAsia"/>
          <w:color w:val="000000" w:themeColor="text1"/>
          <w:sz w:val="24"/>
          <w:szCs w:val="24"/>
        </w:rPr>
        <w:t>稳增长</w:t>
      </w:r>
      <w:proofErr w:type="gramEnd"/>
      <w:r w:rsidRPr="00F85E41">
        <w:rPr>
          <w:rFonts w:ascii="宋体" w:eastAsia="宋体" w:hAnsi="宋体" w:hint="eastAsia"/>
          <w:color w:val="000000" w:themeColor="text1"/>
          <w:sz w:val="24"/>
          <w:szCs w:val="24"/>
        </w:rPr>
        <w:t>工作方案，支持工业大省挑大梁，有力拉动工业经济平稳增长。2025年，规模以上工业增加值同比增长5.9%，制造业增加值占GDP比重保持稳定，制造业规模有望连续16年保持全球第一。电信业务总量同比增长9.1%。工业和信息化领域对经济增长的贡献超四成，有效发挥“压舱石”作用。</w:t>
      </w:r>
    </w:p>
    <w:p w:rsidR="003C6DE6" w:rsidRPr="00F85E41" w:rsidRDefault="003C6DE6" w:rsidP="00F85E41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F85E41">
        <w:rPr>
          <w:rFonts w:ascii="宋体" w:eastAsia="宋体" w:hAnsi="宋体" w:hint="eastAsia"/>
          <w:color w:val="000000" w:themeColor="text1"/>
          <w:sz w:val="24"/>
          <w:szCs w:val="24"/>
        </w:rPr>
        <w:t>二是“进”的步伐持续加快。工信部锚定高质量发展这个首要任务不动摇，扎实推进制造业智能化、绿色化、融合化发展。规模以上装备制造业、高技术制造业增加值同比分别增长9.2%、9.4%，增速高于规模以上工业3.3个、3.5个百分点，占全部规模以上工业比重较2024年提高2.2个、0.8个百分点。</w:t>
      </w:r>
      <w:proofErr w:type="gramStart"/>
      <w:r w:rsidRPr="00F85E41">
        <w:rPr>
          <w:rFonts w:ascii="宋体" w:eastAsia="宋体" w:hAnsi="宋体" w:hint="eastAsia"/>
          <w:color w:val="000000" w:themeColor="text1"/>
          <w:sz w:val="24"/>
          <w:szCs w:val="24"/>
        </w:rPr>
        <w:t>制造业数智化</w:t>
      </w:r>
      <w:proofErr w:type="gramEnd"/>
      <w:r w:rsidRPr="00F85E41">
        <w:rPr>
          <w:rFonts w:ascii="宋体" w:eastAsia="宋体" w:hAnsi="宋体" w:hint="eastAsia"/>
          <w:color w:val="000000" w:themeColor="text1"/>
          <w:sz w:val="24"/>
          <w:szCs w:val="24"/>
        </w:rPr>
        <w:t>转型扎实推进，累计建成3.5万余家基础级、8200余家先进级、500余家卓越级智能工厂，培育15家领航级智能工厂。工业降碳、减污、扩绿、增长协同推进，累计培育国家绿色</w:t>
      </w:r>
      <w:proofErr w:type="gramStart"/>
      <w:r w:rsidRPr="00F85E41">
        <w:rPr>
          <w:rFonts w:ascii="宋体" w:eastAsia="宋体" w:hAnsi="宋体" w:hint="eastAsia"/>
          <w:color w:val="000000" w:themeColor="text1"/>
          <w:sz w:val="24"/>
          <w:szCs w:val="24"/>
        </w:rPr>
        <w:t>工厂超</w:t>
      </w:r>
      <w:proofErr w:type="gramEnd"/>
      <w:r w:rsidRPr="00F85E41">
        <w:rPr>
          <w:rFonts w:ascii="宋体" w:eastAsia="宋体" w:hAnsi="宋体" w:hint="eastAsia"/>
          <w:color w:val="000000" w:themeColor="text1"/>
          <w:sz w:val="24"/>
          <w:szCs w:val="24"/>
        </w:rPr>
        <w:t>8000家，规模以上工业单位增加值能耗、水耗不断降低。</w:t>
      </w:r>
    </w:p>
    <w:p w:rsidR="003C6DE6" w:rsidRPr="00F85E41" w:rsidRDefault="003C6DE6" w:rsidP="00F85E41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F85E41">
        <w:rPr>
          <w:rFonts w:ascii="宋体" w:eastAsia="宋体" w:hAnsi="宋体" w:hint="eastAsia"/>
          <w:color w:val="000000" w:themeColor="text1"/>
          <w:sz w:val="24"/>
          <w:szCs w:val="24"/>
        </w:rPr>
        <w:t>三是“新”的动能持续壮大。工信部着力推进科技创新和产业创新深度融合，深入实施关键核心技术攻关工程、产业基础再造工程和重大技术装备攻关工程。超大直径盾构机、重型燃气轮机等重大装备实现突破，人工智能为工业经济增长注入强劲动力，6G第一阶段技术试验形成超300项关键技术储备。集成电路、电子专用材料等行业增加值同比分别增长26.7%、23.9%，工业机器人产量同比增长28%，新能源汽车新车销量达1649万辆、同比增长28.2%。新兴领域投资增势良好，航空、航天器及设备制造等行业投资实现两位数增长。</w:t>
      </w:r>
    </w:p>
    <w:p w:rsidR="003C6DE6" w:rsidRPr="00F85E41" w:rsidRDefault="003C6DE6" w:rsidP="00F85E41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F85E41">
        <w:rPr>
          <w:rFonts w:ascii="宋体" w:eastAsia="宋体" w:hAnsi="宋体" w:hint="eastAsia"/>
          <w:color w:val="000000" w:themeColor="text1"/>
          <w:sz w:val="24"/>
          <w:szCs w:val="24"/>
        </w:rPr>
        <w:t>四是“活”的效果持续显现。工信</w:t>
      </w:r>
      <w:proofErr w:type="gramStart"/>
      <w:r w:rsidRPr="00F85E41">
        <w:rPr>
          <w:rFonts w:ascii="宋体" w:eastAsia="宋体" w:hAnsi="宋体" w:hint="eastAsia"/>
          <w:color w:val="000000" w:themeColor="text1"/>
          <w:sz w:val="24"/>
          <w:szCs w:val="24"/>
        </w:rPr>
        <w:t>部加快</w:t>
      </w:r>
      <w:proofErr w:type="gramEnd"/>
      <w:r w:rsidRPr="00F85E41">
        <w:rPr>
          <w:rFonts w:ascii="宋体" w:eastAsia="宋体" w:hAnsi="宋体" w:hint="eastAsia"/>
          <w:color w:val="000000" w:themeColor="text1"/>
          <w:sz w:val="24"/>
          <w:szCs w:val="24"/>
        </w:rPr>
        <w:t>推进重点领域改革，实施减轻企业负担专项行动，加快加力清理拖欠企业账款，推动惠</w:t>
      </w:r>
      <w:proofErr w:type="gramStart"/>
      <w:r w:rsidRPr="00F85E41">
        <w:rPr>
          <w:rFonts w:ascii="宋体" w:eastAsia="宋体" w:hAnsi="宋体" w:hint="eastAsia"/>
          <w:color w:val="000000" w:themeColor="text1"/>
          <w:sz w:val="24"/>
          <w:szCs w:val="24"/>
        </w:rPr>
        <w:t>企政策</w:t>
      </w:r>
      <w:proofErr w:type="gramEnd"/>
      <w:r w:rsidRPr="00F85E41">
        <w:rPr>
          <w:rFonts w:ascii="宋体" w:eastAsia="宋体" w:hAnsi="宋体" w:hint="eastAsia"/>
          <w:color w:val="000000" w:themeColor="text1"/>
          <w:sz w:val="24"/>
          <w:szCs w:val="24"/>
        </w:rPr>
        <w:t>落实落地，全力营造“一池活水”的企业发展环境。综合整治“内卷式”竞争成效初显，新能源汽车、</w:t>
      </w:r>
      <w:proofErr w:type="gramStart"/>
      <w:r w:rsidRPr="00F85E41">
        <w:rPr>
          <w:rFonts w:ascii="宋体" w:eastAsia="宋体" w:hAnsi="宋体" w:hint="eastAsia"/>
          <w:color w:val="000000" w:themeColor="text1"/>
          <w:sz w:val="24"/>
          <w:szCs w:val="24"/>
        </w:rPr>
        <w:lastRenderedPageBreak/>
        <w:t>光伏等重点</w:t>
      </w:r>
      <w:proofErr w:type="gramEnd"/>
      <w:r w:rsidRPr="00F85E41">
        <w:rPr>
          <w:rFonts w:ascii="宋体" w:eastAsia="宋体" w:hAnsi="宋体" w:hint="eastAsia"/>
          <w:color w:val="000000" w:themeColor="text1"/>
          <w:sz w:val="24"/>
          <w:szCs w:val="24"/>
        </w:rPr>
        <w:t>行业竞争生态持续改善。5G和</w:t>
      </w:r>
      <w:proofErr w:type="gramStart"/>
      <w:r w:rsidRPr="00F85E41">
        <w:rPr>
          <w:rFonts w:ascii="宋体" w:eastAsia="宋体" w:hAnsi="宋体" w:hint="eastAsia"/>
          <w:color w:val="000000" w:themeColor="text1"/>
          <w:sz w:val="24"/>
          <w:szCs w:val="24"/>
        </w:rPr>
        <w:t>千兆光</w:t>
      </w:r>
      <w:proofErr w:type="gramEnd"/>
      <w:r w:rsidRPr="00F85E41">
        <w:rPr>
          <w:rFonts w:ascii="宋体" w:eastAsia="宋体" w:hAnsi="宋体" w:hint="eastAsia"/>
          <w:color w:val="000000" w:themeColor="text1"/>
          <w:sz w:val="24"/>
          <w:szCs w:val="24"/>
        </w:rPr>
        <w:t>网融入97个国民经济大类中的91个，工业互联网实现41个工业大类全覆盖，为经济社会发展注入更多活力。加强优质企业梯度培育，累计培育专精特新中小企业超14万家，有效期内的高新技术企业达50.4万家。2025年规模以上工业专精特新“小巨人”企业增加值同比增长9%，前11个月规模以上工业高新技术企业利润总额同比增长5.3%。</w:t>
      </w:r>
    </w:p>
    <w:p w:rsidR="00D02623" w:rsidRPr="00F85E41" w:rsidRDefault="003C6DE6" w:rsidP="00F85E41">
      <w:pPr>
        <w:spacing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  <w:r w:rsidRPr="00F85E41">
        <w:rPr>
          <w:rFonts w:ascii="宋体" w:eastAsia="宋体" w:hAnsi="宋体" w:hint="eastAsia"/>
          <w:color w:val="000000" w:themeColor="text1"/>
          <w:sz w:val="24"/>
          <w:szCs w:val="24"/>
        </w:rPr>
        <w:t>“透过一年看五年，‘十四五’时期我国工业经济发展取得新的重大成就，韧性强、潜力大、活力足的特征进一步彰显，我们对2026年保持工业经济稳中向好态势充满信心。”张云明表示，新的一年，工业和信息化系统将以推动高质量发展为主题，坚持稳中求进工作总基调，更好统筹国内经济工作和国际经贸斗争，更好统筹发展和安全，大力推进新型工业化，加快构建以先进制造业为骨干的现代化产业体系，着力稳增长、强创新、促融合、优治理、防风险，确保实现“十五五”良好开局。</w:t>
      </w:r>
    </w:p>
    <w:sectPr w:rsidR="00D02623" w:rsidRPr="00F85E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EA2"/>
    <w:rsid w:val="000763EE"/>
    <w:rsid w:val="001E2470"/>
    <w:rsid w:val="00255EF1"/>
    <w:rsid w:val="0031467B"/>
    <w:rsid w:val="003C2455"/>
    <w:rsid w:val="003C6DE6"/>
    <w:rsid w:val="00484D36"/>
    <w:rsid w:val="00692EAA"/>
    <w:rsid w:val="00703FE1"/>
    <w:rsid w:val="00712EA2"/>
    <w:rsid w:val="00804B5B"/>
    <w:rsid w:val="008E5C5E"/>
    <w:rsid w:val="009066AF"/>
    <w:rsid w:val="00AD21A1"/>
    <w:rsid w:val="00D02623"/>
    <w:rsid w:val="00E02350"/>
    <w:rsid w:val="00F85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201</Words>
  <Characters>1146</Characters>
  <Application>Microsoft Office Word</Application>
  <DocSecurity>0</DocSecurity>
  <Lines>9</Lines>
  <Paragraphs>2</Paragraphs>
  <ScaleCrop>false</ScaleCrop>
  <Company>Organization</Company>
  <LinksUpToDate>false</LinksUpToDate>
  <CharactersWithSpaces>1345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3</cp:revision>
  <dcterms:created xsi:type="dcterms:W3CDTF">2026-01-24T02:44:00Z</dcterms:created>
  <dcterms:modified xsi:type="dcterms:W3CDTF">2026-01-24T02:46:00Z</dcterms:modified>
</cp:coreProperties>
</file>