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7C2" w:rsidRPr="00F927C2" w:rsidRDefault="00F927C2" w:rsidP="00F927C2">
      <w:pPr>
        <w:spacing w:before="0" w:after="0" w:line="360" w:lineRule="auto"/>
        <w:jc w:val="center"/>
        <w:rPr>
          <w:rFonts w:ascii="黑体" w:eastAsia="黑体" w:hAnsi="黑体" w:hint="eastAsia"/>
          <w:b/>
          <w:color w:val="000000" w:themeColor="text1"/>
          <w:sz w:val="28"/>
          <w:szCs w:val="28"/>
        </w:rPr>
      </w:pPr>
      <w:bookmarkStart w:id="0" w:name="_GoBack"/>
      <w:r w:rsidRPr="00F927C2">
        <w:rPr>
          <w:rFonts w:ascii="黑体" w:eastAsia="黑体" w:hAnsi="黑体" w:hint="eastAsia"/>
          <w:b/>
          <w:color w:val="000000" w:themeColor="text1"/>
          <w:sz w:val="28"/>
          <w:szCs w:val="28"/>
        </w:rPr>
        <w:t>2025年中国人形机器人行业报告（极简版）</w:t>
      </w:r>
      <w:bookmarkEnd w:id="0"/>
    </w:p>
    <w:p w:rsidR="00F927C2" w:rsidRPr="00F927C2" w:rsidRDefault="00F927C2" w:rsidP="00F927C2">
      <w:pPr>
        <w:spacing w:before="0" w:after="0" w:line="360" w:lineRule="auto"/>
        <w:jc w:val="center"/>
        <w:rPr>
          <w:rFonts w:ascii="宋体" w:eastAsia="宋体" w:hAnsi="宋体" w:hint="eastAsia"/>
          <w:color w:val="000000" w:themeColor="text1"/>
          <w:sz w:val="24"/>
          <w:szCs w:val="24"/>
        </w:rPr>
      </w:pPr>
      <w:r w:rsidRPr="00F927C2">
        <w:rPr>
          <w:rFonts w:ascii="宋体" w:eastAsia="宋体" w:hAnsi="宋体" w:hint="eastAsia"/>
          <w:color w:val="000000" w:themeColor="text1"/>
          <w:sz w:val="24"/>
          <w:szCs w:val="24"/>
        </w:rPr>
        <w:t>来源：</w:t>
      </w:r>
      <w:r w:rsidRPr="00F927C2">
        <w:rPr>
          <w:rFonts w:ascii="宋体" w:eastAsia="宋体" w:hAnsi="宋体"/>
          <w:color w:val="000000" w:themeColor="text1"/>
          <w:sz w:val="24"/>
          <w:szCs w:val="24"/>
        </w:rPr>
        <w:t>前瞻产业研究院</w:t>
      </w:r>
    </w:p>
    <w:p w:rsidR="00F927C2" w:rsidRDefault="00F927C2" w:rsidP="00F927C2">
      <w:pPr>
        <w:spacing w:before="0" w:after="0" w:line="360" w:lineRule="auto"/>
        <w:jc w:val="center"/>
        <w:rPr>
          <w:rFonts w:ascii="宋体" w:eastAsia="宋体" w:hAnsi="宋体" w:hint="eastAsia"/>
          <w:b/>
          <w:color w:val="000000" w:themeColor="text1"/>
          <w:sz w:val="24"/>
          <w:szCs w:val="24"/>
        </w:rPr>
      </w:pPr>
    </w:p>
    <w:p w:rsidR="00F927C2" w:rsidRPr="00F927C2" w:rsidRDefault="00F927C2" w:rsidP="00F927C2">
      <w:pPr>
        <w:spacing w:before="0" w:after="0" w:line="360" w:lineRule="auto"/>
        <w:jc w:val="center"/>
        <w:rPr>
          <w:rFonts w:ascii="宋体" w:eastAsia="宋体" w:hAnsi="宋体"/>
          <w:b/>
          <w:color w:val="000000" w:themeColor="text1"/>
          <w:sz w:val="24"/>
          <w:szCs w:val="24"/>
        </w:rPr>
      </w:pPr>
      <w:r w:rsidRPr="00F927C2">
        <w:rPr>
          <w:rFonts w:ascii="宋体" w:eastAsia="宋体" w:hAnsi="宋体" w:hint="eastAsia"/>
          <w:b/>
          <w:color w:val="000000" w:themeColor="text1"/>
          <w:sz w:val="24"/>
          <w:szCs w:val="24"/>
        </w:rPr>
        <w:t>一、产业概况</w:t>
      </w:r>
    </w:p>
    <w:p w:rsidR="00F927C2" w:rsidRPr="00F927C2" w:rsidRDefault="00F927C2" w:rsidP="00F927C2">
      <w:pPr>
        <w:spacing w:before="0" w:after="0" w:line="360" w:lineRule="auto"/>
        <w:ind w:firstLineChars="200" w:firstLine="514"/>
        <w:jc w:val="both"/>
        <w:rPr>
          <w:rFonts w:ascii="宋体" w:eastAsia="宋体" w:hAnsi="宋体"/>
          <w:color w:val="000000" w:themeColor="text1"/>
          <w:sz w:val="24"/>
          <w:szCs w:val="24"/>
        </w:rPr>
      </w:pPr>
      <w:r w:rsidRPr="00F927C2">
        <w:rPr>
          <w:rFonts w:ascii="宋体" w:eastAsia="宋体" w:hAnsi="宋体" w:hint="eastAsia"/>
          <w:b/>
          <w:color w:val="000000" w:themeColor="text1"/>
          <w:spacing w:val="8"/>
          <w:sz w:val="24"/>
          <w:szCs w:val="24"/>
        </w:rPr>
        <w:t>１、</w:t>
      </w:r>
      <w:r w:rsidRPr="00F927C2">
        <w:rPr>
          <w:rFonts w:ascii="宋体" w:eastAsia="宋体" w:hAnsi="宋体"/>
          <w:b/>
          <w:color w:val="000000" w:themeColor="text1"/>
          <w:spacing w:val="8"/>
          <w:sz w:val="24"/>
          <w:szCs w:val="24"/>
        </w:rPr>
        <w:t xml:space="preserve"> 人形机器人的定义</w:t>
      </w:r>
    </w:p>
    <w:p w:rsidR="00F927C2" w:rsidRPr="00F927C2" w:rsidRDefault="00F927C2" w:rsidP="00F927C2">
      <w:pPr>
        <w:spacing w:before="0" w:after="0" w:line="360" w:lineRule="auto"/>
        <w:ind w:firstLineChars="200" w:firstLine="512"/>
        <w:jc w:val="both"/>
        <w:rPr>
          <w:rFonts w:ascii="宋体" w:eastAsia="宋体" w:hAnsi="宋体"/>
          <w:color w:val="000000" w:themeColor="text1"/>
          <w:sz w:val="24"/>
          <w:szCs w:val="24"/>
        </w:rPr>
      </w:pPr>
      <w:r w:rsidRPr="00F927C2">
        <w:rPr>
          <w:rFonts w:ascii="宋体" w:eastAsia="宋体" w:hAnsi="宋体"/>
          <w:color w:val="000000" w:themeColor="text1"/>
          <w:spacing w:val="8"/>
          <w:sz w:val="24"/>
          <w:szCs w:val="24"/>
        </w:rPr>
        <w:t>机器人是融合感知、决策与执行能力的可编程自动化实体系统，能在其环境中自主或半自主地完成预定任务，而人形机器人就是仿照人类特征设计的一类智能机器人，具备类人运动与交互能力。按照官方技术分级标准《人形机器人分类分级应用指南》，人形机器人可分为四个等级，基础执行型(L1级)、条件智能型(L2级)、自主协作型(L3)、全场景适应型(L4)，北京人形机器人创新中心《人形机器人智能化分级》新增了类人智能(L5级);除此之外，按照人形机器人的移动方式还可将其分为涵盖双足式、轮式及混合移动式人形机器人;按照应用场景，可分为工业制造型、服务型、特种作业型、娱乐展示型及通用型人形机器人。</w:t>
      </w:r>
    </w:p>
    <w:p w:rsidR="00F927C2" w:rsidRPr="00F927C2" w:rsidRDefault="00F927C2" w:rsidP="00F927C2">
      <w:pPr>
        <w:spacing w:before="0" w:after="0" w:line="360" w:lineRule="auto"/>
        <w:ind w:firstLineChars="200" w:firstLine="512"/>
        <w:jc w:val="both"/>
        <w:rPr>
          <w:rFonts w:ascii="宋体" w:eastAsia="宋体" w:hAnsi="宋体"/>
          <w:color w:val="000000" w:themeColor="text1"/>
          <w:sz w:val="24"/>
          <w:szCs w:val="24"/>
        </w:rPr>
      </w:pPr>
      <w:r w:rsidRPr="00F927C2">
        <w:rPr>
          <w:rFonts w:ascii="宋体" w:eastAsia="宋体" w:hAnsi="宋体"/>
          <w:color w:val="000000" w:themeColor="text1"/>
          <w:spacing w:val="8"/>
          <w:sz w:val="24"/>
          <w:szCs w:val="24"/>
        </w:rPr>
        <w:t xml:space="preserve">当前市场主流产品多处于 L2-L3 技术阶段，L4 级产品尚处研发与小范围应用阶段，L5 </w:t>
      </w:r>
      <w:proofErr w:type="gramStart"/>
      <w:r w:rsidRPr="00F927C2">
        <w:rPr>
          <w:rFonts w:ascii="宋体" w:eastAsia="宋体" w:hAnsi="宋体"/>
          <w:color w:val="000000" w:themeColor="text1"/>
          <w:spacing w:val="8"/>
          <w:sz w:val="24"/>
          <w:szCs w:val="24"/>
        </w:rPr>
        <w:t>级类人</w:t>
      </w:r>
      <w:proofErr w:type="gramEnd"/>
      <w:r w:rsidRPr="00F927C2">
        <w:rPr>
          <w:rFonts w:ascii="宋体" w:eastAsia="宋体" w:hAnsi="宋体"/>
          <w:color w:val="000000" w:themeColor="text1"/>
          <w:spacing w:val="8"/>
          <w:sz w:val="24"/>
          <w:szCs w:val="24"/>
        </w:rPr>
        <w:t>智能是未来的重点探索方向。</w:t>
      </w:r>
    </w:p>
    <w:p w:rsidR="00F927C2" w:rsidRPr="00F927C2" w:rsidRDefault="00F927C2" w:rsidP="00F927C2">
      <w:pPr>
        <w:spacing w:before="0" w:after="0" w:line="360" w:lineRule="auto"/>
        <w:jc w:val="center"/>
        <w:rPr>
          <w:rFonts w:ascii="宋体" w:eastAsia="宋体" w:hAnsi="宋体"/>
          <w:color w:val="000000" w:themeColor="text1"/>
          <w:sz w:val="24"/>
          <w:szCs w:val="24"/>
        </w:rPr>
      </w:pPr>
      <w:r w:rsidRPr="00F927C2">
        <w:rPr>
          <w:rFonts w:ascii="宋体" w:eastAsia="宋体" w:hAnsi="宋体"/>
          <w:noProof/>
          <w:color w:val="000000" w:themeColor="text1"/>
          <w:sz w:val="24"/>
          <w:szCs w:val="24"/>
        </w:rPr>
        <w:drawing>
          <wp:inline distT="0" distB="0" distL="0" distR="0" wp14:anchorId="7CDEF277" wp14:editId="1008B698">
            <wp:extent cx="4524375" cy="3228975"/>
            <wp:effectExtent l="0" t="0" r="9525" b="9525"/>
            <wp:docPr id="20"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rotWithShape="1">
                    <a:blip r:embed="rId7"/>
                    <a:srcRect/>
                    <a:stretch/>
                  </pic:blipFill>
                  <pic:spPr>
                    <a:xfrm rot="21600000">
                      <a:off x="0" y="0"/>
                      <a:ext cx="4523286" cy="3228198"/>
                    </a:xfrm>
                    <a:prstGeom prst="rect">
                      <a:avLst/>
                    </a:prstGeom>
                  </pic:spPr>
                </pic:pic>
              </a:graphicData>
            </a:graphic>
          </wp:inline>
        </w:drawing>
      </w:r>
    </w:p>
    <w:p w:rsidR="00F927C2" w:rsidRPr="00F927C2" w:rsidRDefault="00F927C2" w:rsidP="00F927C2">
      <w:pPr>
        <w:spacing w:before="0" w:after="0" w:line="360" w:lineRule="auto"/>
        <w:jc w:val="center"/>
        <w:rPr>
          <w:rFonts w:ascii="宋体" w:eastAsia="宋体" w:hAnsi="宋体"/>
          <w:color w:val="000000" w:themeColor="text1"/>
          <w:sz w:val="24"/>
          <w:szCs w:val="24"/>
        </w:rPr>
      </w:pPr>
      <w:r w:rsidRPr="00F927C2">
        <w:rPr>
          <w:rFonts w:ascii="宋体" w:eastAsia="宋体" w:hAnsi="宋体"/>
          <w:noProof/>
          <w:color w:val="000000" w:themeColor="text1"/>
          <w:sz w:val="24"/>
          <w:szCs w:val="24"/>
        </w:rPr>
        <w:lastRenderedPageBreak/>
        <w:drawing>
          <wp:inline distT="0" distB="0" distL="0" distR="0" wp14:anchorId="617E22BB" wp14:editId="3F074BFB">
            <wp:extent cx="4572000" cy="5667375"/>
            <wp:effectExtent l="0" t="0" r="0" b="9525"/>
            <wp:docPr id="23"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rotWithShape="1">
                    <a:blip r:embed="rId8"/>
                    <a:srcRect/>
                    <a:stretch/>
                  </pic:blipFill>
                  <pic:spPr>
                    <a:xfrm rot="21600000">
                      <a:off x="0" y="0"/>
                      <a:ext cx="4569783" cy="5664627"/>
                    </a:xfrm>
                    <a:prstGeom prst="rect">
                      <a:avLst/>
                    </a:prstGeom>
                  </pic:spPr>
                </pic:pic>
              </a:graphicData>
            </a:graphic>
          </wp:inline>
        </w:drawing>
      </w:r>
    </w:p>
    <w:p w:rsidR="00F927C2" w:rsidRPr="00F927C2" w:rsidRDefault="00F927C2" w:rsidP="00F927C2">
      <w:pPr>
        <w:spacing w:before="0" w:after="0" w:line="360" w:lineRule="auto"/>
        <w:ind w:firstLineChars="200" w:firstLine="514"/>
        <w:jc w:val="both"/>
        <w:rPr>
          <w:rFonts w:ascii="宋体" w:eastAsia="宋体" w:hAnsi="宋体"/>
          <w:color w:val="000000" w:themeColor="text1"/>
          <w:sz w:val="24"/>
          <w:szCs w:val="24"/>
        </w:rPr>
      </w:pPr>
      <w:r w:rsidRPr="00F927C2">
        <w:rPr>
          <w:rFonts w:ascii="宋体" w:eastAsia="宋体" w:hAnsi="宋体" w:hint="eastAsia"/>
          <w:b/>
          <w:color w:val="000000" w:themeColor="text1"/>
          <w:spacing w:val="8"/>
          <w:sz w:val="24"/>
          <w:szCs w:val="24"/>
        </w:rPr>
        <w:t>２、</w:t>
      </w:r>
      <w:r w:rsidRPr="00F927C2">
        <w:rPr>
          <w:rFonts w:ascii="宋体" w:eastAsia="宋体" w:hAnsi="宋体"/>
          <w:b/>
          <w:color w:val="000000" w:themeColor="text1"/>
          <w:spacing w:val="8"/>
          <w:sz w:val="24"/>
          <w:szCs w:val="24"/>
        </w:rPr>
        <w:t>人形机器人行业产业链剖析</w:t>
      </w:r>
    </w:p>
    <w:p w:rsidR="00F927C2" w:rsidRPr="00F927C2" w:rsidRDefault="00F927C2" w:rsidP="00F927C2">
      <w:pPr>
        <w:spacing w:before="0" w:after="0" w:line="360" w:lineRule="auto"/>
        <w:ind w:firstLineChars="200" w:firstLine="512"/>
        <w:jc w:val="both"/>
        <w:rPr>
          <w:rFonts w:ascii="宋体" w:eastAsia="宋体" w:hAnsi="宋体"/>
          <w:color w:val="000000" w:themeColor="text1"/>
          <w:sz w:val="24"/>
          <w:szCs w:val="24"/>
        </w:rPr>
      </w:pPr>
      <w:r w:rsidRPr="00F927C2">
        <w:rPr>
          <w:rFonts w:ascii="宋体" w:eastAsia="宋体" w:hAnsi="宋体"/>
          <w:color w:val="000000" w:themeColor="text1"/>
          <w:spacing w:val="8"/>
          <w:sz w:val="24"/>
          <w:szCs w:val="24"/>
        </w:rPr>
        <w:t>中国人形机器人产业链上游分为软件和硬件两大板块，主要包括减速器、传感器、动力电池、控制器、伺服系统等硬件及AI算法软件，其中减速器代表性企业有绿地</w:t>
      </w:r>
      <w:r w:rsidRPr="00F927C2">
        <w:rPr>
          <w:rFonts w:ascii="宋体" w:eastAsia="宋体" w:hAnsi="宋体"/>
          <w:color w:val="000000" w:themeColor="text1"/>
          <w:sz w:val="24"/>
          <w:szCs w:val="24"/>
        </w:rPr>
        <w:fldChar w:fldCharType="begin"/>
      </w:r>
      <w:r w:rsidRPr="00F927C2">
        <w:rPr>
          <w:rFonts w:ascii="宋体" w:eastAsia="宋体" w:hAnsi="宋体"/>
          <w:color w:val="000000" w:themeColor="text1"/>
          <w:sz w:val="24"/>
          <w:szCs w:val="24"/>
        </w:rPr>
        <w:instrText xml:space="preserve">HYPERLINK https://stock.qianzhan.com/us/zhengquan_HLIT.O.html normalLink </w:instrText>
      </w:r>
      <w:r w:rsidRPr="00F927C2">
        <w:rPr>
          <w:rFonts w:ascii="宋体" w:eastAsia="宋体" w:hAnsi="宋体"/>
          <w:color w:val="000000" w:themeColor="text1"/>
          <w:sz w:val="24"/>
          <w:szCs w:val="24"/>
        </w:rPr>
        <w:fldChar w:fldCharType="separate"/>
      </w:r>
      <w:r w:rsidRPr="00F927C2">
        <w:rPr>
          <w:rStyle w:val="a5"/>
          <w:rFonts w:ascii="宋体" w:eastAsia="宋体" w:hAnsi="宋体"/>
          <w:color w:val="000000" w:themeColor="text1"/>
          <w:spacing w:val="8"/>
          <w:sz w:val="24"/>
          <w:szCs w:val="24"/>
        </w:rPr>
        <w:t>谐波</w:t>
      </w:r>
      <w:r w:rsidRPr="00F927C2">
        <w:rPr>
          <w:rFonts w:ascii="宋体" w:eastAsia="宋体" w:hAnsi="宋体"/>
          <w:color w:val="000000" w:themeColor="text1"/>
          <w:sz w:val="24"/>
          <w:szCs w:val="24"/>
        </w:rPr>
        <w:fldChar w:fldCharType="end"/>
      </w:r>
      <w:r w:rsidRPr="00F927C2">
        <w:rPr>
          <w:rFonts w:ascii="宋体" w:eastAsia="宋体" w:hAnsi="宋体"/>
          <w:color w:val="000000" w:themeColor="text1"/>
          <w:spacing w:val="8"/>
          <w:sz w:val="24"/>
          <w:szCs w:val="24"/>
        </w:rPr>
        <w:t>、</w:t>
      </w:r>
      <w:hyperlink r:id="rId9" w:history="1">
        <w:r w:rsidRPr="00F927C2">
          <w:rPr>
            <w:rStyle w:val="a5"/>
            <w:rFonts w:ascii="宋体" w:eastAsia="宋体" w:hAnsi="宋体"/>
            <w:color w:val="000000" w:themeColor="text1"/>
            <w:spacing w:val="8"/>
            <w:sz w:val="24"/>
            <w:szCs w:val="24"/>
          </w:rPr>
          <w:t>双环传动</w:t>
        </w:r>
      </w:hyperlink>
      <w:r w:rsidRPr="00F927C2">
        <w:rPr>
          <w:rFonts w:ascii="宋体" w:eastAsia="宋体" w:hAnsi="宋体"/>
          <w:color w:val="000000" w:themeColor="text1"/>
          <w:spacing w:val="8"/>
          <w:sz w:val="24"/>
          <w:szCs w:val="24"/>
        </w:rPr>
        <w:t>等，传感器有</w:t>
      </w:r>
      <w:hyperlink r:id="rId10" w:history="1">
        <w:r w:rsidRPr="00F927C2">
          <w:rPr>
            <w:rStyle w:val="a5"/>
            <w:rFonts w:ascii="宋体" w:eastAsia="宋体" w:hAnsi="宋体"/>
            <w:color w:val="000000" w:themeColor="text1"/>
            <w:spacing w:val="8"/>
            <w:sz w:val="24"/>
            <w:szCs w:val="24"/>
          </w:rPr>
          <w:t>柯力传感</w:t>
        </w:r>
      </w:hyperlink>
      <w:r w:rsidRPr="00F927C2">
        <w:rPr>
          <w:rFonts w:ascii="宋体" w:eastAsia="宋体" w:hAnsi="宋体"/>
          <w:color w:val="000000" w:themeColor="text1"/>
          <w:spacing w:val="8"/>
          <w:sz w:val="24"/>
          <w:szCs w:val="24"/>
        </w:rPr>
        <w:t>、</w:t>
      </w:r>
      <w:hyperlink r:id="rId11" w:history="1">
        <w:r w:rsidRPr="00F927C2">
          <w:rPr>
            <w:rStyle w:val="a5"/>
            <w:rFonts w:ascii="宋体" w:eastAsia="宋体" w:hAnsi="宋体"/>
            <w:color w:val="000000" w:themeColor="text1"/>
            <w:spacing w:val="8"/>
            <w:sz w:val="24"/>
            <w:szCs w:val="24"/>
          </w:rPr>
          <w:t>东华测试</w:t>
        </w:r>
      </w:hyperlink>
      <w:r w:rsidRPr="00F927C2">
        <w:rPr>
          <w:rFonts w:ascii="宋体" w:eastAsia="宋体" w:hAnsi="宋体"/>
          <w:color w:val="000000" w:themeColor="text1"/>
          <w:spacing w:val="8"/>
          <w:sz w:val="24"/>
          <w:szCs w:val="24"/>
        </w:rPr>
        <w:t>等，动力电池有</w:t>
      </w:r>
      <w:hyperlink r:id="rId12" w:history="1">
        <w:r w:rsidRPr="00F927C2">
          <w:rPr>
            <w:rStyle w:val="a5"/>
            <w:rFonts w:ascii="宋体" w:eastAsia="宋体" w:hAnsi="宋体"/>
            <w:color w:val="000000" w:themeColor="text1"/>
            <w:spacing w:val="8"/>
            <w:sz w:val="24"/>
            <w:szCs w:val="24"/>
          </w:rPr>
          <w:t>宁德时代</w:t>
        </w:r>
      </w:hyperlink>
      <w:r w:rsidRPr="00F927C2">
        <w:rPr>
          <w:rFonts w:ascii="宋体" w:eastAsia="宋体" w:hAnsi="宋体"/>
          <w:color w:val="000000" w:themeColor="text1"/>
          <w:spacing w:val="8"/>
          <w:sz w:val="24"/>
          <w:szCs w:val="24"/>
        </w:rPr>
        <w:t>、</w:t>
      </w:r>
      <w:hyperlink r:id="rId13" w:history="1">
        <w:r w:rsidRPr="00F927C2">
          <w:rPr>
            <w:rStyle w:val="a5"/>
            <w:rFonts w:ascii="宋体" w:eastAsia="宋体" w:hAnsi="宋体"/>
            <w:color w:val="000000" w:themeColor="text1"/>
            <w:spacing w:val="8"/>
            <w:sz w:val="24"/>
            <w:szCs w:val="24"/>
          </w:rPr>
          <w:t>比亚</w:t>
        </w:r>
        <w:proofErr w:type="gramStart"/>
        <w:r w:rsidRPr="00F927C2">
          <w:rPr>
            <w:rStyle w:val="a5"/>
            <w:rFonts w:ascii="宋体" w:eastAsia="宋体" w:hAnsi="宋体"/>
            <w:color w:val="000000" w:themeColor="text1"/>
            <w:spacing w:val="8"/>
            <w:sz w:val="24"/>
            <w:szCs w:val="24"/>
          </w:rPr>
          <w:t>迪</w:t>
        </w:r>
        <w:proofErr w:type="gramEnd"/>
      </w:hyperlink>
      <w:r w:rsidRPr="00F927C2">
        <w:rPr>
          <w:rFonts w:ascii="宋体" w:eastAsia="宋体" w:hAnsi="宋体"/>
          <w:color w:val="000000" w:themeColor="text1"/>
          <w:spacing w:val="8"/>
          <w:sz w:val="24"/>
          <w:szCs w:val="24"/>
        </w:rPr>
        <w:t>等，控制器包括</w:t>
      </w:r>
      <w:hyperlink r:id="rId14" w:history="1">
        <w:r w:rsidRPr="00F927C2">
          <w:rPr>
            <w:rStyle w:val="a5"/>
            <w:rFonts w:ascii="宋体" w:eastAsia="宋体" w:hAnsi="宋体"/>
            <w:color w:val="000000" w:themeColor="text1"/>
            <w:spacing w:val="8"/>
            <w:sz w:val="24"/>
            <w:szCs w:val="24"/>
          </w:rPr>
          <w:t>新时达</w:t>
        </w:r>
      </w:hyperlink>
      <w:r w:rsidRPr="00F927C2">
        <w:rPr>
          <w:rFonts w:ascii="宋体" w:eastAsia="宋体" w:hAnsi="宋体"/>
          <w:color w:val="000000" w:themeColor="text1"/>
          <w:spacing w:val="8"/>
          <w:sz w:val="24"/>
          <w:szCs w:val="24"/>
        </w:rPr>
        <w:t>、</w:t>
      </w:r>
      <w:hyperlink r:id="rId15" w:history="1">
        <w:r w:rsidRPr="00F927C2">
          <w:rPr>
            <w:rStyle w:val="a5"/>
            <w:rFonts w:ascii="宋体" w:eastAsia="宋体" w:hAnsi="宋体"/>
            <w:color w:val="000000" w:themeColor="text1"/>
            <w:spacing w:val="8"/>
            <w:sz w:val="24"/>
            <w:szCs w:val="24"/>
          </w:rPr>
          <w:t>埃斯顿</w:t>
        </w:r>
      </w:hyperlink>
      <w:r w:rsidRPr="00F927C2">
        <w:rPr>
          <w:rFonts w:ascii="宋体" w:eastAsia="宋体" w:hAnsi="宋体"/>
          <w:color w:val="000000" w:themeColor="text1"/>
          <w:spacing w:val="8"/>
          <w:sz w:val="24"/>
          <w:szCs w:val="24"/>
        </w:rPr>
        <w:t>等企业，伺服系统包括</w:t>
      </w:r>
      <w:hyperlink r:id="rId16" w:history="1">
        <w:r w:rsidRPr="00F927C2">
          <w:rPr>
            <w:rStyle w:val="a5"/>
            <w:rFonts w:ascii="宋体" w:eastAsia="宋体" w:hAnsi="宋体"/>
            <w:color w:val="000000" w:themeColor="text1"/>
            <w:spacing w:val="8"/>
            <w:sz w:val="24"/>
            <w:szCs w:val="24"/>
          </w:rPr>
          <w:t>汇</w:t>
        </w:r>
        <w:proofErr w:type="gramStart"/>
        <w:r w:rsidRPr="00F927C2">
          <w:rPr>
            <w:rStyle w:val="a5"/>
            <w:rFonts w:ascii="宋体" w:eastAsia="宋体" w:hAnsi="宋体"/>
            <w:color w:val="000000" w:themeColor="text1"/>
            <w:spacing w:val="8"/>
            <w:sz w:val="24"/>
            <w:szCs w:val="24"/>
          </w:rPr>
          <w:t>川技术</w:t>
        </w:r>
        <w:proofErr w:type="gramEnd"/>
      </w:hyperlink>
      <w:r w:rsidRPr="00F927C2">
        <w:rPr>
          <w:rFonts w:ascii="宋体" w:eastAsia="宋体" w:hAnsi="宋体"/>
          <w:color w:val="000000" w:themeColor="text1"/>
          <w:spacing w:val="8"/>
          <w:sz w:val="24"/>
          <w:szCs w:val="24"/>
        </w:rPr>
        <w:t>、禾</w:t>
      </w:r>
      <w:proofErr w:type="gramStart"/>
      <w:r w:rsidRPr="00F927C2">
        <w:rPr>
          <w:rFonts w:ascii="宋体" w:eastAsia="宋体" w:hAnsi="宋体"/>
          <w:color w:val="000000" w:themeColor="text1"/>
          <w:spacing w:val="8"/>
          <w:sz w:val="24"/>
          <w:szCs w:val="24"/>
        </w:rPr>
        <w:t>川科技</w:t>
      </w:r>
      <w:proofErr w:type="gramEnd"/>
      <w:r w:rsidRPr="00F927C2">
        <w:rPr>
          <w:rFonts w:ascii="宋体" w:eastAsia="宋体" w:hAnsi="宋体"/>
          <w:color w:val="000000" w:themeColor="text1"/>
          <w:spacing w:val="8"/>
          <w:sz w:val="24"/>
          <w:szCs w:val="24"/>
        </w:rPr>
        <w:t>等企业，</w:t>
      </w:r>
      <w:proofErr w:type="spellStart"/>
      <w:r w:rsidRPr="00F927C2">
        <w:rPr>
          <w:rFonts w:ascii="宋体" w:eastAsia="宋体" w:hAnsi="宋体"/>
          <w:color w:val="000000" w:themeColor="text1"/>
          <w:spacing w:val="8"/>
          <w:sz w:val="24"/>
          <w:szCs w:val="24"/>
        </w:rPr>
        <w:t>AI</w:t>
      </w:r>
      <w:proofErr w:type="spellEnd"/>
      <w:r w:rsidRPr="00F927C2">
        <w:rPr>
          <w:rFonts w:ascii="宋体" w:eastAsia="宋体" w:hAnsi="宋体"/>
          <w:color w:val="000000" w:themeColor="text1"/>
          <w:spacing w:val="8"/>
          <w:sz w:val="24"/>
          <w:szCs w:val="24"/>
        </w:rPr>
        <w:t>算法领域代表性企业有</w:t>
      </w:r>
      <w:hyperlink r:id="rId17" w:history="1">
        <w:proofErr w:type="gramStart"/>
        <w:r w:rsidRPr="00F927C2">
          <w:rPr>
            <w:rStyle w:val="a5"/>
            <w:rFonts w:ascii="宋体" w:eastAsia="宋体" w:hAnsi="宋体"/>
            <w:color w:val="000000" w:themeColor="text1"/>
            <w:spacing w:val="8"/>
            <w:sz w:val="24"/>
            <w:szCs w:val="24"/>
          </w:rPr>
          <w:t>科大讯飞</w:t>
        </w:r>
        <w:proofErr w:type="gramEnd"/>
      </w:hyperlink>
      <w:r w:rsidRPr="00F927C2">
        <w:rPr>
          <w:rFonts w:ascii="宋体" w:eastAsia="宋体" w:hAnsi="宋体"/>
          <w:color w:val="000000" w:themeColor="text1"/>
          <w:spacing w:val="8"/>
          <w:sz w:val="24"/>
          <w:szCs w:val="24"/>
        </w:rPr>
        <w:t>、</w:t>
      </w:r>
      <w:hyperlink r:id="rId18" w:history="1">
        <w:r w:rsidRPr="00F927C2">
          <w:rPr>
            <w:rStyle w:val="a5"/>
            <w:rFonts w:ascii="宋体" w:eastAsia="宋体" w:hAnsi="宋体"/>
            <w:color w:val="000000" w:themeColor="text1"/>
            <w:spacing w:val="8"/>
            <w:sz w:val="24"/>
            <w:szCs w:val="24"/>
          </w:rPr>
          <w:t>寒武纪</w:t>
        </w:r>
      </w:hyperlink>
      <w:r w:rsidRPr="00F927C2">
        <w:rPr>
          <w:rFonts w:ascii="宋体" w:eastAsia="宋体" w:hAnsi="宋体"/>
          <w:color w:val="000000" w:themeColor="text1"/>
          <w:spacing w:val="8"/>
          <w:sz w:val="24"/>
          <w:szCs w:val="24"/>
        </w:rPr>
        <w:t>等，为全产业</w:t>
      </w:r>
      <w:proofErr w:type="gramStart"/>
      <w:r w:rsidRPr="00F927C2">
        <w:rPr>
          <w:rFonts w:ascii="宋体" w:eastAsia="宋体" w:hAnsi="宋体"/>
          <w:color w:val="000000" w:themeColor="text1"/>
          <w:spacing w:val="8"/>
          <w:sz w:val="24"/>
          <w:szCs w:val="24"/>
        </w:rPr>
        <w:t>链提供</w:t>
      </w:r>
      <w:proofErr w:type="gramEnd"/>
      <w:r w:rsidRPr="00F927C2">
        <w:rPr>
          <w:rFonts w:ascii="宋体" w:eastAsia="宋体" w:hAnsi="宋体"/>
          <w:color w:val="000000" w:themeColor="text1"/>
          <w:spacing w:val="8"/>
          <w:sz w:val="24"/>
          <w:szCs w:val="24"/>
        </w:rPr>
        <w:t>关键技术与部件保障;中游企业基于上游核心供给，聚焦人形机器人本体的设计、集成与制造，按用途可分为工业人形机器人、服务人形机器人及物流人形机器人，其中工业人形机器人企业包括</w:t>
      </w:r>
      <w:hyperlink r:id="rId19" w:history="1">
        <w:r w:rsidRPr="00F927C2">
          <w:rPr>
            <w:rStyle w:val="a5"/>
            <w:rFonts w:ascii="宋体" w:eastAsia="宋体" w:hAnsi="宋体"/>
            <w:color w:val="000000" w:themeColor="text1"/>
            <w:spacing w:val="8"/>
            <w:sz w:val="24"/>
            <w:szCs w:val="24"/>
          </w:rPr>
          <w:t>埃斯顿</w:t>
        </w:r>
      </w:hyperlink>
      <w:r w:rsidRPr="00F927C2">
        <w:rPr>
          <w:rFonts w:ascii="宋体" w:eastAsia="宋体" w:hAnsi="宋体"/>
          <w:color w:val="000000" w:themeColor="text1"/>
          <w:spacing w:val="8"/>
          <w:sz w:val="24"/>
          <w:szCs w:val="24"/>
        </w:rPr>
        <w:t>、新松机器人等，主要覆盖汽车制造等工业场景，服务人形机器人企业包括优必选、</w:t>
      </w:r>
      <w:hyperlink r:id="rId20" w:history="1">
        <w:r w:rsidRPr="00F927C2">
          <w:rPr>
            <w:rStyle w:val="a5"/>
            <w:rFonts w:ascii="宋体" w:eastAsia="宋体" w:hAnsi="宋体"/>
            <w:color w:val="000000" w:themeColor="text1"/>
            <w:spacing w:val="8"/>
            <w:sz w:val="24"/>
            <w:szCs w:val="24"/>
          </w:rPr>
          <w:t>科沃斯</w:t>
        </w:r>
      </w:hyperlink>
      <w:r w:rsidRPr="00F927C2">
        <w:rPr>
          <w:rFonts w:ascii="宋体" w:eastAsia="宋体" w:hAnsi="宋体"/>
          <w:color w:val="000000" w:themeColor="text1"/>
          <w:spacing w:val="8"/>
          <w:sz w:val="24"/>
          <w:szCs w:val="24"/>
        </w:rPr>
        <w:t>等，涉足商用、家庭、教育等领域;下游应用场景呈现多元化布局，涵盖医疗健康、物流仓储、教育科研、生活服务、特种作业等多个领域，主要布局企业新松机器人、</w:t>
      </w:r>
      <w:proofErr w:type="gramStart"/>
      <w:r w:rsidRPr="00F927C2">
        <w:rPr>
          <w:rFonts w:ascii="宋体" w:eastAsia="宋体" w:hAnsi="宋体"/>
          <w:color w:val="000000" w:themeColor="text1"/>
          <w:spacing w:val="8"/>
          <w:sz w:val="24"/>
          <w:szCs w:val="24"/>
        </w:rPr>
        <w:t>软通动力</w:t>
      </w:r>
      <w:proofErr w:type="gramEnd"/>
      <w:r w:rsidRPr="00F927C2">
        <w:rPr>
          <w:rFonts w:ascii="宋体" w:eastAsia="宋体" w:hAnsi="宋体"/>
          <w:color w:val="000000" w:themeColor="text1"/>
          <w:spacing w:val="8"/>
          <w:sz w:val="24"/>
          <w:szCs w:val="24"/>
        </w:rPr>
        <w:t>、</w:t>
      </w:r>
      <w:hyperlink r:id="rId21" w:history="1">
        <w:proofErr w:type="gramStart"/>
        <w:r w:rsidRPr="00F927C2">
          <w:rPr>
            <w:rStyle w:val="a5"/>
            <w:rFonts w:ascii="宋体" w:eastAsia="宋体" w:hAnsi="宋体"/>
            <w:color w:val="000000" w:themeColor="text1"/>
            <w:spacing w:val="8"/>
            <w:sz w:val="24"/>
            <w:szCs w:val="24"/>
          </w:rPr>
          <w:t>杭叉集团</w:t>
        </w:r>
        <w:proofErr w:type="gramEnd"/>
      </w:hyperlink>
      <w:r w:rsidRPr="00F927C2">
        <w:rPr>
          <w:rFonts w:ascii="宋体" w:eastAsia="宋体" w:hAnsi="宋体"/>
          <w:color w:val="000000" w:themeColor="text1"/>
          <w:spacing w:val="8"/>
          <w:sz w:val="24"/>
          <w:szCs w:val="24"/>
        </w:rPr>
        <w:t>、</w:t>
      </w:r>
      <w:proofErr w:type="gramStart"/>
      <w:r w:rsidRPr="00F927C2">
        <w:rPr>
          <w:rFonts w:ascii="宋体" w:eastAsia="宋体" w:hAnsi="宋体"/>
          <w:color w:val="000000" w:themeColor="text1"/>
          <w:spacing w:val="8"/>
          <w:sz w:val="24"/>
          <w:szCs w:val="24"/>
        </w:rPr>
        <w:t>晶品特装</w:t>
      </w:r>
      <w:proofErr w:type="gramEnd"/>
      <w:r w:rsidRPr="00F927C2">
        <w:rPr>
          <w:rFonts w:ascii="宋体" w:eastAsia="宋体" w:hAnsi="宋体"/>
          <w:color w:val="000000" w:themeColor="text1"/>
          <w:spacing w:val="8"/>
          <w:sz w:val="24"/>
          <w:szCs w:val="24"/>
        </w:rPr>
        <w:t>、侨</w:t>
      </w:r>
      <w:proofErr w:type="gramStart"/>
      <w:r w:rsidRPr="00F927C2">
        <w:rPr>
          <w:rFonts w:ascii="宋体" w:eastAsia="宋体" w:hAnsi="宋体"/>
          <w:color w:val="000000" w:themeColor="text1"/>
          <w:spacing w:val="8"/>
          <w:sz w:val="24"/>
          <w:szCs w:val="24"/>
        </w:rPr>
        <w:t>银股份</w:t>
      </w:r>
      <w:proofErr w:type="gramEnd"/>
      <w:r w:rsidRPr="00F927C2">
        <w:rPr>
          <w:rFonts w:ascii="宋体" w:eastAsia="宋体" w:hAnsi="宋体"/>
          <w:color w:val="000000" w:themeColor="text1"/>
          <w:spacing w:val="8"/>
          <w:sz w:val="24"/>
          <w:szCs w:val="24"/>
        </w:rPr>
        <w:t>等。</w:t>
      </w:r>
    </w:p>
    <w:p w:rsidR="00F927C2" w:rsidRPr="00F927C2" w:rsidRDefault="00F927C2" w:rsidP="00F927C2">
      <w:pPr>
        <w:spacing w:before="0" w:after="0" w:line="360" w:lineRule="auto"/>
        <w:ind w:firstLineChars="200" w:firstLine="512"/>
        <w:jc w:val="both"/>
        <w:rPr>
          <w:rFonts w:ascii="宋体" w:eastAsia="宋体" w:hAnsi="宋体"/>
          <w:color w:val="000000" w:themeColor="text1"/>
          <w:sz w:val="24"/>
          <w:szCs w:val="24"/>
        </w:rPr>
      </w:pPr>
      <w:r w:rsidRPr="00F927C2">
        <w:rPr>
          <w:rFonts w:ascii="宋体" w:eastAsia="宋体" w:hAnsi="宋体"/>
          <w:color w:val="000000" w:themeColor="text1"/>
          <w:spacing w:val="8"/>
          <w:sz w:val="24"/>
          <w:szCs w:val="24"/>
        </w:rPr>
        <w:t>人形机器人产业链中下游关联性极强，中游的产品研发与生产需精准对接下游不同场景的定制化需求，通过优化产品功能、性能及适配性满足实际应用痛点，而下游场景的实际运行反馈能够反向赋能中游企业，推动产品迭代升级与技术创新。</w:t>
      </w:r>
    </w:p>
    <w:p w:rsidR="00F927C2" w:rsidRPr="00F927C2" w:rsidRDefault="00F927C2" w:rsidP="00F927C2">
      <w:pPr>
        <w:spacing w:before="0" w:after="0" w:line="360" w:lineRule="auto"/>
        <w:jc w:val="center"/>
        <w:rPr>
          <w:rFonts w:ascii="宋体" w:eastAsia="宋体" w:hAnsi="宋体"/>
          <w:color w:val="000000" w:themeColor="text1"/>
          <w:sz w:val="24"/>
          <w:szCs w:val="24"/>
        </w:rPr>
      </w:pPr>
      <w:r w:rsidRPr="00F927C2">
        <w:rPr>
          <w:rFonts w:ascii="宋体" w:eastAsia="宋体" w:hAnsi="宋体"/>
          <w:noProof/>
          <w:color w:val="000000" w:themeColor="text1"/>
          <w:sz w:val="24"/>
          <w:szCs w:val="24"/>
        </w:rPr>
        <w:drawing>
          <wp:inline distT="0" distB="0" distL="0" distR="0" wp14:anchorId="3E162DBD" wp14:editId="73E59202">
            <wp:extent cx="4848225" cy="2552700"/>
            <wp:effectExtent l="0" t="0" r="9525" b="0"/>
            <wp:docPr id="26"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rotWithShape="1">
                    <a:blip r:embed="rId22"/>
                    <a:srcRect/>
                    <a:stretch/>
                  </pic:blipFill>
                  <pic:spPr>
                    <a:xfrm rot="21600000">
                      <a:off x="0" y="0"/>
                      <a:ext cx="4855116" cy="2556328"/>
                    </a:xfrm>
                    <a:prstGeom prst="rect">
                      <a:avLst/>
                    </a:prstGeom>
                  </pic:spPr>
                </pic:pic>
              </a:graphicData>
            </a:graphic>
          </wp:inline>
        </w:drawing>
      </w:r>
    </w:p>
    <w:p w:rsidR="00F927C2" w:rsidRPr="00F927C2" w:rsidRDefault="00F927C2" w:rsidP="00F927C2">
      <w:pPr>
        <w:spacing w:before="0" w:after="0" w:line="360" w:lineRule="auto"/>
        <w:jc w:val="center"/>
        <w:rPr>
          <w:rFonts w:ascii="宋体" w:eastAsia="宋体" w:hAnsi="宋体"/>
          <w:color w:val="000000" w:themeColor="text1"/>
          <w:sz w:val="24"/>
          <w:szCs w:val="24"/>
        </w:rPr>
      </w:pPr>
      <w:r w:rsidRPr="00F927C2">
        <w:rPr>
          <w:rFonts w:ascii="宋体" w:eastAsia="宋体" w:hAnsi="宋体"/>
          <w:noProof/>
          <w:color w:val="000000" w:themeColor="text1"/>
          <w:sz w:val="24"/>
          <w:szCs w:val="24"/>
        </w:rPr>
        <w:drawing>
          <wp:inline distT="0" distB="0" distL="0" distR="0" wp14:anchorId="194008D6" wp14:editId="489FB4B6">
            <wp:extent cx="4953000" cy="3333750"/>
            <wp:effectExtent l="0" t="0" r="0" b="0"/>
            <wp:docPr id="29"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rotWithShape="1">
                    <a:blip r:embed="rId23"/>
                    <a:srcRect/>
                    <a:stretch/>
                  </pic:blipFill>
                  <pic:spPr>
                    <a:xfrm rot="21600000">
                      <a:off x="0" y="0"/>
                      <a:ext cx="4950599" cy="3332134"/>
                    </a:xfrm>
                    <a:prstGeom prst="rect">
                      <a:avLst/>
                    </a:prstGeom>
                  </pic:spPr>
                </pic:pic>
              </a:graphicData>
            </a:graphic>
          </wp:inline>
        </w:drawing>
      </w:r>
    </w:p>
    <w:p w:rsidR="00F927C2" w:rsidRPr="00F927C2" w:rsidRDefault="00F927C2" w:rsidP="00F927C2">
      <w:pPr>
        <w:spacing w:before="0" w:after="0" w:line="360" w:lineRule="auto"/>
        <w:ind w:firstLineChars="200" w:firstLine="480"/>
        <w:jc w:val="both"/>
        <w:rPr>
          <w:rFonts w:ascii="宋体" w:eastAsia="宋体" w:hAnsi="宋体"/>
          <w:color w:val="000000" w:themeColor="text1"/>
          <w:sz w:val="24"/>
          <w:szCs w:val="24"/>
        </w:rPr>
      </w:pPr>
    </w:p>
    <w:p w:rsidR="00F927C2" w:rsidRPr="00F927C2" w:rsidRDefault="00F927C2" w:rsidP="00F927C2">
      <w:pPr>
        <w:spacing w:before="0" w:after="0" w:line="360" w:lineRule="auto"/>
        <w:ind w:firstLineChars="200" w:firstLine="514"/>
        <w:jc w:val="both"/>
        <w:rPr>
          <w:rFonts w:ascii="宋体" w:eastAsia="宋体" w:hAnsi="宋体"/>
          <w:b/>
          <w:color w:val="000000" w:themeColor="text1"/>
          <w:spacing w:val="8"/>
          <w:sz w:val="24"/>
          <w:szCs w:val="24"/>
        </w:rPr>
      </w:pPr>
      <w:r w:rsidRPr="00F927C2">
        <w:rPr>
          <w:rFonts w:ascii="宋体" w:eastAsia="宋体" w:hAnsi="宋体" w:hint="eastAsia"/>
          <w:b/>
          <w:color w:val="000000" w:themeColor="text1"/>
          <w:spacing w:val="8"/>
          <w:sz w:val="24"/>
          <w:szCs w:val="24"/>
        </w:rPr>
        <w:t>３、</w:t>
      </w:r>
      <w:r w:rsidRPr="00F927C2">
        <w:rPr>
          <w:rFonts w:ascii="宋体" w:eastAsia="宋体" w:hAnsi="宋体"/>
          <w:b/>
          <w:color w:val="000000" w:themeColor="text1"/>
          <w:spacing w:val="8"/>
          <w:sz w:val="24"/>
          <w:szCs w:val="24"/>
        </w:rPr>
        <w:t>发展历程：从技术筑基到产业爆发</w:t>
      </w:r>
    </w:p>
    <w:p w:rsidR="00F927C2" w:rsidRPr="00F927C2" w:rsidRDefault="00F927C2" w:rsidP="00F927C2">
      <w:pPr>
        <w:spacing w:before="0" w:after="0" w:line="360" w:lineRule="auto"/>
        <w:ind w:firstLineChars="200" w:firstLine="512"/>
        <w:jc w:val="both"/>
        <w:rPr>
          <w:rFonts w:ascii="宋体" w:eastAsia="宋体" w:hAnsi="宋体"/>
          <w:color w:val="000000" w:themeColor="text1"/>
          <w:sz w:val="24"/>
          <w:szCs w:val="24"/>
        </w:rPr>
      </w:pPr>
      <w:r w:rsidRPr="00F927C2">
        <w:rPr>
          <w:rFonts w:ascii="宋体" w:eastAsia="宋体" w:hAnsi="宋体"/>
          <w:color w:val="000000" w:themeColor="text1"/>
          <w:spacing w:val="8"/>
          <w:sz w:val="24"/>
          <w:szCs w:val="24"/>
        </w:rPr>
        <w:t>1985-2000年萌芽探索期，以哈工大启动研发、国防科大“先行者”和北理工“汇童BHR-1”问世为标志，实现双足行走等基础技术突破;2001-2012年技术积累期，完成多传感器融合、复杂动作控制等系统集成，优必选成立开启商业化探索;2013-2022年稳健发展期，优必选Alpha系列、Walker系列迭代落地，核心零部件国产化率提升至50%以上，产业生态初步形成;2023年至今爆发增长期，优必选上市、“天工”“远征A2”等产品创下多项世界纪录，实现</w:t>
      </w:r>
      <w:proofErr w:type="gramStart"/>
      <w:r w:rsidRPr="00F927C2">
        <w:rPr>
          <w:rFonts w:ascii="宋体" w:eastAsia="宋体" w:hAnsi="宋体"/>
          <w:color w:val="000000" w:themeColor="text1"/>
          <w:spacing w:val="8"/>
          <w:sz w:val="24"/>
          <w:szCs w:val="24"/>
        </w:rPr>
        <w:t>千台级量产</w:t>
      </w:r>
      <w:proofErr w:type="gramEnd"/>
      <w:r w:rsidRPr="00F927C2">
        <w:rPr>
          <w:rFonts w:ascii="宋体" w:eastAsia="宋体" w:hAnsi="宋体"/>
          <w:color w:val="000000" w:themeColor="text1"/>
          <w:spacing w:val="8"/>
          <w:sz w:val="24"/>
          <w:szCs w:val="24"/>
        </w:rPr>
        <w:t>与多场景规模化应用，核心零部件</w:t>
      </w:r>
      <w:proofErr w:type="gramStart"/>
      <w:r w:rsidRPr="00F927C2">
        <w:rPr>
          <w:rFonts w:ascii="宋体" w:eastAsia="宋体" w:hAnsi="宋体"/>
          <w:color w:val="000000" w:themeColor="text1"/>
          <w:spacing w:val="8"/>
          <w:sz w:val="24"/>
          <w:szCs w:val="24"/>
        </w:rPr>
        <w:t>国产化率超</w:t>
      </w:r>
      <w:proofErr w:type="gramEnd"/>
      <w:r w:rsidRPr="00F927C2">
        <w:rPr>
          <w:rFonts w:ascii="宋体" w:eastAsia="宋体" w:hAnsi="宋体"/>
          <w:color w:val="000000" w:themeColor="text1"/>
          <w:spacing w:val="8"/>
          <w:sz w:val="24"/>
          <w:szCs w:val="24"/>
        </w:rPr>
        <w:t>90%，市场规模快速扩张，行业从技术验证迈向规模应用。</w:t>
      </w:r>
    </w:p>
    <w:p w:rsidR="00F927C2" w:rsidRPr="00F927C2" w:rsidRDefault="00F927C2" w:rsidP="00F927C2">
      <w:pPr>
        <w:spacing w:before="0" w:after="0" w:line="360" w:lineRule="auto"/>
        <w:jc w:val="center"/>
        <w:rPr>
          <w:rFonts w:ascii="宋体" w:eastAsia="宋体" w:hAnsi="宋体"/>
          <w:color w:val="000000" w:themeColor="text1"/>
          <w:sz w:val="24"/>
          <w:szCs w:val="24"/>
        </w:rPr>
      </w:pPr>
      <w:r w:rsidRPr="00F927C2">
        <w:rPr>
          <w:rFonts w:ascii="宋体" w:eastAsia="宋体" w:hAnsi="宋体"/>
          <w:noProof/>
          <w:color w:val="000000" w:themeColor="text1"/>
          <w:sz w:val="24"/>
          <w:szCs w:val="24"/>
        </w:rPr>
        <w:drawing>
          <wp:inline distT="0" distB="0" distL="0" distR="0" wp14:anchorId="595FB86D" wp14:editId="483308A3">
            <wp:extent cx="5000625" cy="3143250"/>
            <wp:effectExtent l="0" t="0" r="9525" b="0"/>
            <wp:docPr id="32" name="picture" descr="descript"/>
            <wp:cNvGraphicFramePr/>
            <a:graphic xmlns:a="http://schemas.openxmlformats.org/drawingml/2006/main">
              <a:graphicData uri="http://schemas.openxmlformats.org/drawingml/2006/picture">
                <pic:pic xmlns:pic="http://schemas.openxmlformats.org/drawingml/2006/picture">
                  <pic:nvPicPr>
                    <pic:cNvPr id="33" name="picture" descr="descript"/>
                    <pic:cNvPicPr/>
                  </pic:nvPicPr>
                  <pic:blipFill rotWithShape="1">
                    <a:blip r:embed="rId24"/>
                    <a:srcRect/>
                    <a:stretch/>
                  </pic:blipFill>
                  <pic:spPr>
                    <a:xfrm rot="21600000">
                      <a:off x="0" y="0"/>
                      <a:ext cx="5006972" cy="3147239"/>
                    </a:xfrm>
                    <a:prstGeom prst="rect">
                      <a:avLst/>
                    </a:prstGeom>
                  </pic:spPr>
                </pic:pic>
              </a:graphicData>
            </a:graphic>
          </wp:inline>
        </w:drawing>
      </w:r>
    </w:p>
    <w:p w:rsidR="00F927C2" w:rsidRPr="00F927C2" w:rsidRDefault="00F927C2" w:rsidP="00F927C2">
      <w:pPr>
        <w:spacing w:before="0" w:after="0" w:line="360" w:lineRule="auto"/>
        <w:ind w:left="225" w:right="225" w:firstLineChars="200" w:firstLine="514"/>
        <w:jc w:val="center"/>
        <w:rPr>
          <w:rFonts w:ascii="宋体" w:eastAsia="宋体" w:hAnsi="宋体"/>
          <w:color w:val="000000" w:themeColor="text1"/>
          <w:sz w:val="24"/>
          <w:szCs w:val="24"/>
        </w:rPr>
      </w:pPr>
      <w:r w:rsidRPr="00F927C2">
        <w:rPr>
          <w:rFonts w:ascii="宋体" w:eastAsia="宋体" w:hAnsi="宋体" w:hint="eastAsia"/>
          <w:b/>
          <w:color w:val="000000" w:themeColor="text1"/>
          <w:spacing w:val="8"/>
          <w:sz w:val="24"/>
          <w:szCs w:val="24"/>
        </w:rPr>
        <w:t>４、</w:t>
      </w:r>
      <w:r w:rsidRPr="00F927C2">
        <w:rPr>
          <w:rFonts w:ascii="宋体" w:eastAsia="宋体" w:hAnsi="宋体"/>
          <w:b/>
          <w:color w:val="000000" w:themeColor="text1"/>
          <w:spacing w:val="8"/>
          <w:sz w:val="24"/>
          <w:szCs w:val="24"/>
        </w:rPr>
        <w:t>发展政策：规模化规范化发展</w:t>
      </w:r>
    </w:p>
    <w:p w:rsidR="00F927C2" w:rsidRPr="00F927C2" w:rsidRDefault="00F927C2" w:rsidP="00F927C2">
      <w:pPr>
        <w:spacing w:before="0" w:after="0" w:line="360" w:lineRule="auto"/>
        <w:ind w:firstLineChars="200" w:firstLine="512"/>
        <w:jc w:val="both"/>
        <w:rPr>
          <w:rFonts w:ascii="宋体" w:eastAsia="宋体" w:hAnsi="宋体"/>
          <w:color w:val="000000" w:themeColor="text1"/>
          <w:sz w:val="24"/>
          <w:szCs w:val="24"/>
        </w:rPr>
      </w:pPr>
      <w:r w:rsidRPr="00F927C2">
        <w:rPr>
          <w:rFonts w:ascii="宋体" w:eastAsia="宋体" w:hAnsi="宋体"/>
          <w:color w:val="000000" w:themeColor="text1"/>
          <w:spacing w:val="8"/>
          <w:sz w:val="24"/>
          <w:szCs w:val="24"/>
        </w:rPr>
        <w:t>2012年以来，我国人形机器人行业政策体系持续健全完善，以“技术突破、生态培育、场景推广”为核心导向，从战略顶层设计到专项实施细则层层递进——既聚焦核心技术研发攻坚，为行业筑牢创新根基;又着力构建标准体系、强化安全监管，精准填补行业发展的规则空白，全方位推动人形机器人行业从技术萌芽阶段稳步迈向规模化落地、规范化发展的全新阶段。工信部于2023年10月20日正式发布的《人形机器人创新发展指导意见》，是我国首个国家级、系统性人形机器人行业政策，明确了人形机器人战略定位与发展目标，聚焦核心零部件自主可控、AI 融合及标准体系构建，推进多场景应用并配套保障机制，引领行业高质量发展。</w:t>
      </w:r>
    </w:p>
    <w:p w:rsidR="00F927C2" w:rsidRPr="00F927C2" w:rsidRDefault="00F927C2" w:rsidP="00F927C2">
      <w:pPr>
        <w:spacing w:before="0" w:after="0" w:line="360" w:lineRule="auto"/>
        <w:jc w:val="center"/>
        <w:rPr>
          <w:rFonts w:ascii="宋体" w:eastAsia="宋体" w:hAnsi="宋体"/>
          <w:color w:val="000000" w:themeColor="text1"/>
          <w:sz w:val="24"/>
          <w:szCs w:val="24"/>
        </w:rPr>
      </w:pPr>
      <w:r w:rsidRPr="00F927C2">
        <w:rPr>
          <w:rFonts w:ascii="宋体" w:eastAsia="宋体" w:hAnsi="宋体"/>
          <w:noProof/>
          <w:color w:val="000000" w:themeColor="text1"/>
          <w:sz w:val="24"/>
          <w:szCs w:val="24"/>
        </w:rPr>
        <w:drawing>
          <wp:inline distT="0" distB="0" distL="0" distR="0" wp14:anchorId="3310E408" wp14:editId="2A08E70A">
            <wp:extent cx="4781550" cy="6753225"/>
            <wp:effectExtent l="0" t="0" r="0" b="9525"/>
            <wp:docPr id="35" name="picture" descr="descript"/>
            <wp:cNvGraphicFramePr/>
            <a:graphic xmlns:a="http://schemas.openxmlformats.org/drawingml/2006/main">
              <a:graphicData uri="http://schemas.openxmlformats.org/drawingml/2006/picture">
                <pic:pic xmlns:pic="http://schemas.openxmlformats.org/drawingml/2006/picture">
                  <pic:nvPicPr>
                    <pic:cNvPr id="36" name="picture" descr="descript"/>
                    <pic:cNvPicPr/>
                  </pic:nvPicPr>
                  <pic:blipFill rotWithShape="1">
                    <a:blip r:embed="rId25"/>
                    <a:srcRect/>
                    <a:stretch/>
                  </pic:blipFill>
                  <pic:spPr>
                    <a:xfrm rot="21600000">
                      <a:off x="0" y="0"/>
                      <a:ext cx="4779598" cy="6750468"/>
                    </a:xfrm>
                    <a:prstGeom prst="rect">
                      <a:avLst/>
                    </a:prstGeom>
                  </pic:spPr>
                </pic:pic>
              </a:graphicData>
            </a:graphic>
          </wp:inline>
        </w:drawing>
      </w:r>
    </w:p>
    <w:p w:rsidR="00F927C2" w:rsidRDefault="00F927C2" w:rsidP="00F927C2">
      <w:pPr>
        <w:spacing w:before="0" w:after="0" w:line="360" w:lineRule="auto"/>
        <w:ind w:left="225" w:right="225" w:firstLineChars="200" w:firstLine="514"/>
        <w:jc w:val="center"/>
        <w:rPr>
          <w:rFonts w:ascii="宋体" w:eastAsia="宋体" w:hAnsi="宋体" w:hint="eastAsia"/>
          <w:b/>
          <w:color w:val="000000" w:themeColor="text1"/>
          <w:spacing w:val="8"/>
          <w:sz w:val="24"/>
          <w:szCs w:val="24"/>
        </w:rPr>
      </w:pPr>
    </w:p>
    <w:p w:rsidR="00F927C2" w:rsidRPr="00F927C2" w:rsidRDefault="00F927C2" w:rsidP="00F927C2">
      <w:pPr>
        <w:spacing w:before="0" w:after="0" w:line="360" w:lineRule="auto"/>
        <w:ind w:left="225" w:right="225" w:firstLineChars="200" w:firstLine="514"/>
        <w:jc w:val="center"/>
        <w:rPr>
          <w:rFonts w:ascii="宋体" w:eastAsia="宋体" w:hAnsi="宋体"/>
          <w:color w:val="000000" w:themeColor="text1"/>
          <w:sz w:val="24"/>
          <w:szCs w:val="24"/>
        </w:rPr>
      </w:pPr>
      <w:r w:rsidRPr="00F927C2">
        <w:rPr>
          <w:rFonts w:ascii="宋体" w:eastAsia="宋体" w:hAnsi="宋体" w:hint="eastAsia"/>
          <w:b/>
          <w:color w:val="000000" w:themeColor="text1"/>
          <w:spacing w:val="8"/>
          <w:sz w:val="24"/>
          <w:szCs w:val="24"/>
        </w:rPr>
        <w:t>二、</w:t>
      </w:r>
      <w:r w:rsidRPr="00F927C2">
        <w:rPr>
          <w:rFonts w:ascii="宋体" w:eastAsia="宋体" w:hAnsi="宋体"/>
          <w:b/>
          <w:color w:val="000000" w:themeColor="text1"/>
          <w:spacing w:val="8"/>
          <w:sz w:val="24"/>
          <w:szCs w:val="24"/>
        </w:rPr>
        <w:t>发展现状</w:t>
      </w:r>
    </w:p>
    <w:p w:rsidR="00F927C2" w:rsidRPr="00F927C2" w:rsidRDefault="00F927C2" w:rsidP="00F927C2">
      <w:pPr>
        <w:spacing w:before="0" w:after="0" w:line="360" w:lineRule="auto"/>
        <w:ind w:firstLineChars="200" w:firstLine="514"/>
        <w:jc w:val="both"/>
        <w:rPr>
          <w:rFonts w:ascii="宋体" w:eastAsia="宋体" w:hAnsi="宋体"/>
          <w:color w:val="000000" w:themeColor="text1"/>
          <w:sz w:val="24"/>
          <w:szCs w:val="24"/>
        </w:rPr>
      </w:pPr>
      <w:r w:rsidRPr="00F927C2">
        <w:rPr>
          <w:rFonts w:ascii="宋体" w:eastAsia="宋体" w:hAnsi="宋体"/>
          <w:b/>
          <w:color w:val="000000" w:themeColor="text1"/>
          <w:spacing w:val="8"/>
          <w:sz w:val="24"/>
          <w:szCs w:val="24"/>
        </w:rPr>
        <w:t>１、</w:t>
      </w:r>
      <w:r w:rsidRPr="00F927C2">
        <w:rPr>
          <w:rFonts w:ascii="宋体" w:eastAsia="宋体" w:hAnsi="宋体"/>
          <w:b/>
          <w:color w:val="000000" w:themeColor="text1"/>
          <w:spacing w:val="8"/>
          <w:sz w:val="24"/>
          <w:szCs w:val="24"/>
        </w:rPr>
        <w:t>供给市场：多样化的产品选择</w:t>
      </w:r>
    </w:p>
    <w:p w:rsidR="00F927C2" w:rsidRPr="00F927C2" w:rsidRDefault="00F927C2" w:rsidP="00F927C2">
      <w:pPr>
        <w:spacing w:before="0" w:after="0" w:line="360" w:lineRule="auto"/>
        <w:ind w:firstLineChars="200" w:firstLine="512"/>
        <w:jc w:val="both"/>
        <w:rPr>
          <w:rFonts w:ascii="宋体" w:eastAsia="宋体" w:hAnsi="宋体"/>
          <w:color w:val="000000" w:themeColor="text1"/>
          <w:sz w:val="24"/>
          <w:szCs w:val="24"/>
        </w:rPr>
      </w:pPr>
      <w:r w:rsidRPr="00F927C2">
        <w:rPr>
          <w:rFonts w:ascii="宋体" w:eastAsia="宋体" w:hAnsi="宋体"/>
          <w:color w:val="000000" w:themeColor="text1"/>
          <w:spacing w:val="8"/>
          <w:sz w:val="24"/>
          <w:szCs w:val="24"/>
        </w:rPr>
        <w:t>2025年人形机器人赛道进入量产热潮。优必选WalkerS2斩获超13亿元订单，于2025年11月启动批量交付，月产能达300台，全年交付目标超500台;</w:t>
      </w:r>
      <w:proofErr w:type="gramStart"/>
      <w:r w:rsidRPr="00F927C2">
        <w:rPr>
          <w:rFonts w:ascii="宋体" w:eastAsia="宋体" w:hAnsi="宋体"/>
          <w:color w:val="000000" w:themeColor="text1"/>
          <w:spacing w:val="8"/>
          <w:sz w:val="24"/>
          <w:szCs w:val="24"/>
        </w:rPr>
        <w:t>宇树智能</w:t>
      </w:r>
      <w:proofErr w:type="gramEnd"/>
      <w:r w:rsidRPr="00F927C2">
        <w:rPr>
          <w:rFonts w:ascii="宋体" w:eastAsia="宋体" w:hAnsi="宋体"/>
          <w:color w:val="000000" w:themeColor="text1"/>
          <w:spacing w:val="8"/>
          <w:sz w:val="24"/>
          <w:szCs w:val="24"/>
        </w:rPr>
        <w:t>应急机器人产业园开工，月产能将达500套;12月8日，</w:t>
      </w:r>
      <w:proofErr w:type="gramStart"/>
      <w:r w:rsidRPr="00F927C2">
        <w:rPr>
          <w:rFonts w:ascii="宋体" w:eastAsia="宋体" w:hAnsi="宋体"/>
          <w:color w:val="000000" w:themeColor="text1"/>
          <w:spacing w:val="8"/>
          <w:sz w:val="24"/>
          <w:szCs w:val="24"/>
        </w:rPr>
        <w:t>智元灵犀</w:t>
      </w:r>
      <w:proofErr w:type="gramEnd"/>
      <w:r w:rsidRPr="00F927C2">
        <w:rPr>
          <w:rFonts w:ascii="宋体" w:eastAsia="宋体" w:hAnsi="宋体"/>
          <w:color w:val="000000" w:themeColor="text1"/>
          <w:spacing w:val="8"/>
          <w:sz w:val="24"/>
          <w:szCs w:val="24"/>
        </w:rPr>
        <w:t>X2等三大系列累计下线5000台，验证了通用具身机器人规模化量产可行性。中国人形机器人产品覆盖工业制造、商业服务、科研展示等多场景，售价普遍在10-50万元的区间内，市场选择更加多样化。AI大模型赋能、核心零部件国产化等技术突破，以及政策支持与资本加持，进一步推动行业走向规模化应用。</w:t>
      </w:r>
    </w:p>
    <w:p w:rsidR="00F927C2" w:rsidRPr="00F927C2" w:rsidRDefault="00F927C2" w:rsidP="00F927C2">
      <w:pPr>
        <w:spacing w:before="0" w:after="0" w:line="360" w:lineRule="auto"/>
        <w:jc w:val="center"/>
        <w:rPr>
          <w:rFonts w:ascii="宋体" w:eastAsia="宋体" w:hAnsi="宋体"/>
          <w:color w:val="000000" w:themeColor="text1"/>
          <w:sz w:val="24"/>
          <w:szCs w:val="24"/>
        </w:rPr>
      </w:pPr>
      <w:r w:rsidRPr="00F927C2">
        <w:rPr>
          <w:rFonts w:ascii="宋体" w:eastAsia="宋体" w:hAnsi="宋体"/>
          <w:noProof/>
          <w:color w:val="000000" w:themeColor="text1"/>
          <w:sz w:val="24"/>
          <w:szCs w:val="24"/>
        </w:rPr>
        <w:drawing>
          <wp:inline distT="0" distB="0" distL="0" distR="0" wp14:anchorId="4F003DF8" wp14:editId="575637DF">
            <wp:extent cx="4943475" cy="4676775"/>
            <wp:effectExtent l="0" t="0" r="9525" b="9525"/>
            <wp:docPr id="38" name="picture" descr="descript"/>
            <wp:cNvGraphicFramePr/>
            <a:graphic xmlns:a="http://schemas.openxmlformats.org/drawingml/2006/main">
              <a:graphicData uri="http://schemas.openxmlformats.org/drawingml/2006/picture">
                <pic:pic xmlns:pic="http://schemas.openxmlformats.org/drawingml/2006/picture">
                  <pic:nvPicPr>
                    <pic:cNvPr id="39" name="picture" descr="descript"/>
                    <pic:cNvPicPr/>
                  </pic:nvPicPr>
                  <pic:blipFill rotWithShape="1">
                    <a:blip r:embed="rId26"/>
                    <a:srcRect/>
                    <a:stretch/>
                  </pic:blipFill>
                  <pic:spPr>
                    <a:xfrm rot="21600000">
                      <a:off x="0" y="0"/>
                      <a:ext cx="4944980" cy="4678199"/>
                    </a:xfrm>
                    <a:prstGeom prst="rect">
                      <a:avLst/>
                    </a:prstGeom>
                  </pic:spPr>
                </pic:pic>
              </a:graphicData>
            </a:graphic>
          </wp:inline>
        </w:drawing>
      </w:r>
    </w:p>
    <w:p w:rsidR="00F927C2" w:rsidRPr="00F927C2" w:rsidRDefault="00F927C2" w:rsidP="00F927C2">
      <w:pPr>
        <w:spacing w:before="0" w:after="0" w:line="360" w:lineRule="auto"/>
        <w:ind w:firstLineChars="200" w:firstLine="514"/>
        <w:jc w:val="both"/>
        <w:rPr>
          <w:rFonts w:ascii="宋体" w:eastAsia="宋体" w:hAnsi="宋体"/>
          <w:color w:val="000000" w:themeColor="text1"/>
          <w:sz w:val="24"/>
          <w:szCs w:val="24"/>
        </w:rPr>
      </w:pPr>
      <w:r w:rsidRPr="00F927C2">
        <w:rPr>
          <w:rFonts w:ascii="宋体" w:eastAsia="宋体" w:hAnsi="宋体"/>
          <w:b/>
          <w:color w:val="000000" w:themeColor="text1"/>
          <w:spacing w:val="8"/>
          <w:sz w:val="24"/>
          <w:szCs w:val="24"/>
        </w:rPr>
        <w:t>２、</w:t>
      </w:r>
      <w:r w:rsidRPr="00F927C2">
        <w:rPr>
          <w:rFonts w:ascii="宋体" w:eastAsia="宋体" w:hAnsi="宋体"/>
          <w:b/>
          <w:color w:val="000000" w:themeColor="text1"/>
          <w:spacing w:val="8"/>
          <w:sz w:val="24"/>
          <w:szCs w:val="24"/>
        </w:rPr>
        <w:t>需求市场：订单激增但交付能力不足</w:t>
      </w:r>
    </w:p>
    <w:p w:rsidR="00F927C2" w:rsidRPr="00F927C2" w:rsidRDefault="00F927C2" w:rsidP="00F927C2">
      <w:pPr>
        <w:spacing w:before="0" w:after="0" w:line="360" w:lineRule="auto"/>
        <w:ind w:firstLineChars="200" w:firstLine="512"/>
        <w:jc w:val="both"/>
        <w:rPr>
          <w:rFonts w:ascii="宋体" w:eastAsia="宋体" w:hAnsi="宋体"/>
          <w:color w:val="000000" w:themeColor="text1"/>
          <w:sz w:val="24"/>
          <w:szCs w:val="24"/>
        </w:rPr>
      </w:pPr>
      <w:r w:rsidRPr="00F927C2">
        <w:rPr>
          <w:rFonts w:ascii="宋体" w:eastAsia="宋体" w:hAnsi="宋体"/>
          <w:color w:val="000000" w:themeColor="text1"/>
          <w:spacing w:val="8"/>
          <w:sz w:val="24"/>
          <w:szCs w:val="24"/>
        </w:rPr>
        <w:t>2024年4月，由北京市经济和信息化局、</w:t>
      </w:r>
      <w:hyperlink r:id="rId27" w:history="1">
        <w:r w:rsidRPr="00F927C2">
          <w:rPr>
            <w:rStyle w:val="a5"/>
            <w:rFonts w:ascii="宋体" w:eastAsia="宋体" w:hAnsi="宋体"/>
            <w:color w:val="000000" w:themeColor="text1"/>
            <w:spacing w:val="8"/>
            <w:sz w:val="24"/>
            <w:szCs w:val="24"/>
          </w:rPr>
          <w:t>中关村</w:t>
        </w:r>
      </w:hyperlink>
      <w:r w:rsidRPr="00F927C2">
        <w:rPr>
          <w:rFonts w:ascii="宋体" w:eastAsia="宋体" w:hAnsi="宋体"/>
          <w:color w:val="000000" w:themeColor="text1"/>
          <w:spacing w:val="8"/>
          <w:sz w:val="24"/>
          <w:szCs w:val="24"/>
        </w:rPr>
        <w:t>科学城管委会指导，立德机器人平台携手</w:t>
      </w:r>
      <w:hyperlink r:id="rId28" w:history="1">
        <w:r w:rsidRPr="00F927C2">
          <w:rPr>
            <w:rStyle w:val="a5"/>
            <w:rFonts w:ascii="宋体" w:eastAsia="宋体" w:hAnsi="宋体"/>
            <w:color w:val="000000" w:themeColor="text1"/>
            <w:spacing w:val="8"/>
            <w:sz w:val="24"/>
            <w:szCs w:val="24"/>
          </w:rPr>
          <w:t>中关村</w:t>
        </w:r>
      </w:hyperlink>
      <w:r w:rsidRPr="00F927C2">
        <w:rPr>
          <w:rFonts w:ascii="宋体" w:eastAsia="宋体" w:hAnsi="宋体"/>
          <w:color w:val="000000" w:themeColor="text1"/>
          <w:spacing w:val="8"/>
          <w:sz w:val="24"/>
          <w:szCs w:val="24"/>
        </w:rPr>
        <w:t>融智特种机器人产业联盟主办的首届人形机器人产业大会在北京召开，会上发布的《人形机器人产业研究报告》显示，2024年中国人形机器人市场规模预计达到27.6亿元，同比增速53%左右。根据IDC发布的数据，全年公开披露</w:t>
      </w:r>
      <w:proofErr w:type="gramStart"/>
      <w:r w:rsidRPr="00F927C2">
        <w:rPr>
          <w:rFonts w:ascii="宋体" w:eastAsia="宋体" w:hAnsi="宋体"/>
          <w:color w:val="000000" w:themeColor="text1"/>
          <w:spacing w:val="8"/>
          <w:sz w:val="24"/>
          <w:szCs w:val="24"/>
        </w:rPr>
        <w:t>订单超</w:t>
      </w:r>
      <w:proofErr w:type="gramEnd"/>
      <w:r w:rsidRPr="00F927C2">
        <w:rPr>
          <w:rFonts w:ascii="宋体" w:eastAsia="宋体" w:hAnsi="宋体"/>
          <w:color w:val="000000" w:themeColor="text1"/>
          <w:spacing w:val="8"/>
          <w:sz w:val="24"/>
          <w:szCs w:val="24"/>
        </w:rPr>
        <w:t>35亿元，但成功交付的人形机器人仅800-2000台左右。随着优必选、</w:t>
      </w:r>
      <w:proofErr w:type="gramStart"/>
      <w:r w:rsidRPr="00F927C2">
        <w:rPr>
          <w:rFonts w:ascii="宋体" w:eastAsia="宋体" w:hAnsi="宋体"/>
          <w:color w:val="000000" w:themeColor="text1"/>
          <w:spacing w:val="8"/>
          <w:sz w:val="24"/>
          <w:szCs w:val="24"/>
        </w:rPr>
        <w:t>宇树等</w:t>
      </w:r>
      <w:proofErr w:type="gramEnd"/>
      <w:r w:rsidRPr="00F927C2">
        <w:rPr>
          <w:rFonts w:ascii="宋体" w:eastAsia="宋体" w:hAnsi="宋体"/>
          <w:color w:val="000000" w:themeColor="text1"/>
          <w:spacing w:val="8"/>
          <w:sz w:val="24"/>
          <w:szCs w:val="24"/>
        </w:rPr>
        <w:t>企业的量产推进，以及政策持续加码与产业集群效应，2025年中国人形机器人市场规模预计突破82亿元，行业正式迈入规模化发展阶段，预计届时中国市场将占据全球份额的30%以上。</w:t>
      </w:r>
    </w:p>
    <w:p w:rsidR="00F927C2" w:rsidRPr="00F927C2" w:rsidRDefault="00F927C2" w:rsidP="00F927C2">
      <w:pPr>
        <w:spacing w:before="0" w:after="0" w:line="360" w:lineRule="auto"/>
        <w:jc w:val="center"/>
        <w:rPr>
          <w:rFonts w:ascii="宋体" w:eastAsia="宋体" w:hAnsi="宋体"/>
          <w:color w:val="000000" w:themeColor="text1"/>
          <w:sz w:val="24"/>
          <w:szCs w:val="24"/>
        </w:rPr>
      </w:pPr>
      <w:r w:rsidRPr="00F927C2">
        <w:rPr>
          <w:rFonts w:ascii="宋体" w:eastAsia="宋体" w:hAnsi="宋体"/>
          <w:noProof/>
          <w:color w:val="000000" w:themeColor="text1"/>
          <w:sz w:val="24"/>
          <w:szCs w:val="24"/>
        </w:rPr>
        <w:drawing>
          <wp:inline distT="0" distB="0" distL="0" distR="0" wp14:anchorId="7C7991DE" wp14:editId="5EDDFAB1">
            <wp:extent cx="4991100" cy="3705225"/>
            <wp:effectExtent l="0" t="0" r="0" b="9525"/>
            <wp:docPr id="41" name="picture" descr="descript"/>
            <wp:cNvGraphicFramePr/>
            <a:graphic xmlns:a="http://schemas.openxmlformats.org/drawingml/2006/main">
              <a:graphicData uri="http://schemas.openxmlformats.org/drawingml/2006/picture">
                <pic:pic xmlns:pic="http://schemas.openxmlformats.org/drawingml/2006/picture">
                  <pic:nvPicPr>
                    <pic:cNvPr id="42" name="picture" descr="descript"/>
                    <pic:cNvPicPr/>
                  </pic:nvPicPr>
                  <pic:blipFill rotWithShape="1">
                    <a:blip r:embed="rId29"/>
                    <a:srcRect/>
                    <a:stretch/>
                  </pic:blipFill>
                  <pic:spPr>
                    <a:xfrm rot="21600000">
                      <a:off x="0" y="0"/>
                      <a:ext cx="4991686" cy="3705660"/>
                    </a:xfrm>
                    <a:prstGeom prst="rect">
                      <a:avLst/>
                    </a:prstGeom>
                  </pic:spPr>
                </pic:pic>
              </a:graphicData>
            </a:graphic>
          </wp:inline>
        </w:drawing>
      </w:r>
    </w:p>
    <w:p w:rsidR="00F927C2" w:rsidRDefault="00F927C2" w:rsidP="00F927C2">
      <w:pPr>
        <w:spacing w:before="0" w:after="0" w:line="360" w:lineRule="auto"/>
        <w:ind w:left="225" w:right="225" w:firstLineChars="200" w:firstLine="514"/>
        <w:jc w:val="center"/>
        <w:rPr>
          <w:rFonts w:ascii="宋体" w:eastAsia="宋体" w:hAnsi="宋体" w:hint="eastAsia"/>
          <w:b/>
          <w:color w:val="000000" w:themeColor="text1"/>
          <w:spacing w:val="8"/>
          <w:sz w:val="24"/>
          <w:szCs w:val="24"/>
        </w:rPr>
      </w:pPr>
    </w:p>
    <w:p w:rsidR="00F927C2" w:rsidRPr="00F927C2" w:rsidRDefault="00F927C2" w:rsidP="00F927C2">
      <w:pPr>
        <w:spacing w:before="0" w:after="0" w:line="360" w:lineRule="auto"/>
        <w:ind w:left="225" w:right="225" w:firstLineChars="200" w:firstLine="514"/>
        <w:jc w:val="center"/>
        <w:rPr>
          <w:rFonts w:ascii="宋体" w:eastAsia="宋体" w:hAnsi="宋体"/>
          <w:color w:val="000000" w:themeColor="text1"/>
          <w:sz w:val="24"/>
          <w:szCs w:val="24"/>
        </w:rPr>
      </w:pPr>
      <w:r w:rsidRPr="00F927C2">
        <w:rPr>
          <w:rFonts w:ascii="宋体" w:eastAsia="宋体" w:hAnsi="宋体" w:hint="eastAsia"/>
          <w:b/>
          <w:color w:val="000000" w:themeColor="text1"/>
          <w:spacing w:val="8"/>
          <w:sz w:val="24"/>
          <w:szCs w:val="24"/>
        </w:rPr>
        <w:t>三、</w:t>
      </w:r>
      <w:r w:rsidRPr="00F927C2">
        <w:rPr>
          <w:rFonts w:ascii="宋体" w:eastAsia="宋体" w:hAnsi="宋体"/>
          <w:b/>
          <w:color w:val="000000" w:themeColor="text1"/>
          <w:spacing w:val="8"/>
          <w:sz w:val="24"/>
          <w:szCs w:val="24"/>
        </w:rPr>
        <w:t>行业竞争格局</w:t>
      </w:r>
    </w:p>
    <w:p w:rsidR="00F927C2" w:rsidRPr="00F927C2" w:rsidRDefault="00F927C2" w:rsidP="00F927C2">
      <w:pPr>
        <w:spacing w:before="0" w:after="0" w:line="360" w:lineRule="auto"/>
        <w:ind w:firstLineChars="200" w:firstLine="514"/>
        <w:jc w:val="both"/>
        <w:rPr>
          <w:rFonts w:ascii="宋体" w:eastAsia="宋体" w:hAnsi="宋体"/>
          <w:color w:val="000000" w:themeColor="text1"/>
          <w:sz w:val="24"/>
          <w:szCs w:val="24"/>
        </w:rPr>
      </w:pPr>
      <w:r w:rsidRPr="00F927C2">
        <w:rPr>
          <w:rFonts w:ascii="宋体" w:eastAsia="宋体" w:hAnsi="宋体"/>
          <w:b/>
          <w:color w:val="000000" w:themeColor="text1"/>
          <w:spacing w:val="8"/>
          <w:sz w:val="24"/>
          <w:szCs w:val="24"/>
        </w:rPr>
        <w:t>１、</w:t>
      </w:r>
      <w:r w:rsidRPr="00F927C2">
        <w:rPr>
          <w:rFonts w:ascii="宋体" w:eastAsia="宋体" w:hAnsi="宋体"/>
          <w:b/>
          <w:color w:val="000000" w:themeColor="text1"/>
          <w:spacing w:val="8"/>
          <w:sz w:val="24"/>
          <w:szCs w:val="24"/>
        </w:rPr>
        <w:t>中国人形机器人行业企业三大竞争派系</w:t>
      </w:r>
    </w:p>
    <w:p w:rsidR="00F927C2" w:rsidRPr="00F927C2" w:rsidRDefault="00F927C2" w:rsidP="00F927C2">
      <w:pPr>
        <w:spacing w:before="0" w:after="0" w:line="360" w:lineRule="auto"/>
        <w:ind w:firstLineChars="200" w:firstLine="512"/>
        <w:jc w:val="both"/>
        <w:rPr>
          <w:rFonts w:ascii="宋体" w:eastAsia="宋体" w:hAnsi="宋体"/>
          <w:color w:val="000000" w:themeColor="text1"/>
          <w:sz w:val="24"/>
          <w:szCs w:val="24"/>
        </w:rPr>
      </w:pPr>
      <w:r w:rsidRPr="00F927C2">
        <w:rPr>
          <w:rFonts w:ascii="宋体" w:eastAsia="宋体" w:hAnsi="宋体"/>
          <w:color w:val="000000" w:themeColor="text1"/>
          <w:spacing w:val="8"/>
          <w:sz w:val="24"/>
          <w:szCs w:val="24"/>
        </w:rPr>
        <w:t>人形机器人行业按产品或业务类别可分为三大核心竞争派系：机器人核心零件、机器人算法控制、机器人整机制造。核心零件派细分为减速器、伺服系统、传感器等关键硬件领域，以加速国产替代、提高技术自主性与成本控制能力为目标发展;算法控制派主攻感知、决策等智能技术，聚焦跨场景泛化、动态平衡实时性等行业核心技术难点;整机制造派专注人形机器人本体集成与场景落地，头部企业凭借全产业链整合与技术积累占据优势，中小厂商则面临成本管控与规模化量产的挑战。</w:t>
      </w:r>
    </w:p>
    <w:p w:rsidR="00F927C2" w:rsidRPr="00F927C2" w:rsidRDefault="00F927C2" w:rsidP="00F927C2">
      <w:pPr>
        <w:spacing w:before="0" w:after="0" w:line="360" w:lineRule="auto"/>
        <w:jc w:val="center"/>
        <w:rPr>
          <w:rFonts w:ascii="宋体" w:eastAsia="宋体" w:hAnsi="宋体"/>
          <w:color w:val="000000" w:themeColor="text1"/>
          <w:sz w:val="24"/>
          <w:szCs w:val="24"/>
        </w:rPr>
      </w:pPr>
      <w:r w:rsidRPr="00F927C2">
        <w:rPr>
          <w:rFonts w:ascii="宋体" w:eastAsia="宋体" w:hAnsi="宋体"/>
          <w:noProof/>
          <w:color w:val="000000" w:themeColor="text1"/>
          <w:sz w:val="24"/>
          <w:szCs w:val="24"/>
        </w:rPr>
        <w:drawing>
          <wp:inline distT="0" distB="0" distL="0" distR="0" wp14:anchorId="1796A6AE" wp14:editId="09850D6C">
            <wp:extent cx="4886325" cy="3076575"/>
            <wp:effectExtent l="0" t="0" r="9525" b="9525"/>
            <wp:docPr id="44" name="picture" descr="descript"/>
            <wp:cNvGraphicFramePr/>
            <a:graphic xmlns:a="http://schemas.openxmlformats.org/drawingml/2006/main">
              <a:graphicData uri="http://schemas.openxmlformats.org/drawingml/2006/picture">
                <pic:pic xmlns:pic="http://schemas.openxmlformats.org/drawingml/2006/picture">
                  <pic:nvPicPr>
                    <pic:cNvPr id="45" name="picture" descr="descript"/>
                    <pic:cNvPicPr/>
                  </pic:nvPicPr>
                  <pic:blipFill rotWithShape="1">
                    <a:blip r:embed="rId30"/>
                    <a:srcRect/>
                    <a:stretch/>
                  </pic:blipFill>
                  <pic:spPr>
                    <a:xfrm rot="21600000">
                      <a:off x="0" y="0"/>
                      <a:ext cx="4889937" cy="3078849"/>
                    </a:xfrm>
                    <a:prstGeom prst="rect">
                      <a:avLst/>
                    </a:prstGeom>
                  </pic:spPr>
                </pic:pic>
              </a:graphicData>
            </a:graphic>
          </wp:inline>
        </w:drawing>
      </w:r>
    </w:p>
    <w:p w:rsidR="00F927C2" w:rsidRPr="00F927C2" w:rsidRDefault="00F927C2" w:rsidP="00F927C2">
      <w:pPr>
        <w:spacing w:before="0" w:after="0" w:line="360" w:lineRule="auto"/>
        <w:ind w:firstLineChars="200" w:firstLine="512"/>
        <w:jc w:val="both"/>
        <w:rPr>
          <w:rFonts w:ascii="宋体" w:eastAsia="宋体" w:hAnsi="宋体"/>
          <w:color w:val="000000" w:themeColor="text1"/>
          <w:sz w:val="24"/>
          <w:szCs w:val="24"/>
        </w:rPr>
      </w:pPr>
      <w:r w:rsidRPr="00F927C2">
        <w:rPr>
          <w:rFonts w:ascii="宋体" w:eastAsia="宋体" w:hAnsi="宋体"/>
          <w:color w:val="000000" w:themeColor="text1"/>
          <w:spacing w:val="8"/>
          <w:sz w:val="24"/>
          <w:szCs w:val="24"/>
        </w:rPr>
        <w:t>从企业产品布局与空间布局来看，核心零件派聚焦伺服电机、减速器等关键部件的研发与供应，深度绑定国内外头部整机厂供应链，形成稳定配套合作关系;算法控制派以AI技术为核心，主攻交互智能、视觉感知等核心技术研发，部分企业凭借成熟技术实力深度覆盖欧美整机厂商，海外市场渗透率突出;整机制造</w:t>
      </w:r>
      <w:proofErr w:type="gramStart"/>
      <w:r w:rsidRPr="00F927C2">
        <w:rPr>
          <w:rFonts w:ascii="宋体" w:eastAsia="宋体" w:hAnsi="宋体"/>
          <w:color w:val="000000" w:themeColor="text1"/>
          <w:spacing w:val="8"/>
          <w:sz w:val="24"/>
          <w:szCs w:val="24"/>
        </w:rPr>
        <w:t>派产品</w:t>
      </w:r>
      <w:proofErr w:type="gramEnd"/>
      <w:r w:rsidRPr="00F927C2">
        <w:rPr>
          <w:rFonts w:ascii="宋体" w:eastAsia="宋体" w:hAnsi="宋体"/>
          <w:color w:val="000000" w:themeColor="text1"/>
          <w:spacing w:val="8"/>
          <w:sz w:val="24"/>
          <w:szCs w:val="24"/>
        </w:rPr>
        <w:t>分布国内外市场，适配工业制造、商用服务、学术科研等多元化场景。</w:t>
      </w:r>
    </w:p>
    <w:p w:rsidR="00F927C2" w:rsidRPr="00F927C2" w:rsidRDefault="00F927C2" w:rsidP="00F927C2">
      <w:pPr>
        <w:spacing w:before="0" w:after="0" w:line="360" w:lineRule="auto"/>
        <w:jc w:val="center"/>
        <w:rPr>
          <w:rFonts w:ascii="宋体" w:eastAsia="宋体" w:hAnsi="宋体"/>
          <w:color w:val="000000" w:themeColor="text1"/>
          <w:sz w:val="24"/>
          <w:szCs w:val="24"/>
        </w:rPr>
      </w:pPr>
      <w:r w:rsidRPr="00F927C2">
        <w:rPr>
          <w:rFonts w:ascii="宋体" w:eastAsia="宋体" w:hAnsi="宋体"/>
          <w:noProof/>
          <w:color w:val="000000" w:themeColor="text1"/>
          <w:sz w:val="24"/>
          <w:szCs w:val="24"/>
        </w:rPr>
        <w:drawing>
          <wp:inline distT="0" distB="0" distL="0" distR="0" wp14:anchorId="0B15BF5F" wp14:editId="5C5B6797">
            <wp:extent cx="4943475" cy="5067300"/>
            <wp:effectExtent l="0" t="0" r="9525" b="0"/>
            <wp:docPr id="47" name="picture" descr="descript"/>
            <wp:cNvGraphicFramePr/>
            <a:graphic xmlns:a="http://schemas.openxmlformats.org/drawingml/2006/main">
              <a:graphicData uri="http://schemas.openxmlformats.org/drawingml/2006/picture">
                <pic:pic xmlns:pic="http://schemas.openxmlformats.org/drawingml/2006/picture">
                  <pic:nvPicPr>
                    <pic:cNvPr id="48" name="picture" descr="descript"/>
                    <pic:cNvPicPr/>
                  </pic:nvPicPr>
                  <pic:blipFill rotWithShape="1">
                    <a:blip r:embed="rId31"/>
                    <a:srcRect/>
                    <a:stretch/>
                  </pic:blipFill>
                  <pic:spPr>
                    <a:xfrm rot="21600000">
                      <a:off x="0" y="0"/>
                      <a:ext cx="4942936" cy="5066747"/>
                    </a:xfrm>
                    <a:prstGeom prst="rect">
                      <a:avLst/>
                    </a:prstGeom>
                  </pic:spPr>
                </pic:pic>
              </a:graphicData>
            </a:graphic>
          </wp:inline>
        </w:drawing>
      </w:r>
    </w:p>
    <w:p w:rsidR="00F927C2" w:rsidRPr="00F927C2" w:rsidRDefault="00F927C2" w:rsidP="00F927C2">
      <w:pPr>
        <w:spacing w:before="0" w:after="0" w:line="360" w:lineRule="auto"/>
        <w:ind w:firstLineChars="200" w:firstLine="514"/>
        <w:jc w:val="both"/>
        <w:rPr>
          <w:rFonts w:ascii="宋体" w:eastAsia="宋体" w:hAnsi="宋体"/>
          <w:color w:val="000000" w:themeColor="text1"/>
          <w:sz w:val="24"/>
          <w:szCs w:val="24"/>
        </w:rPr>
      </w:pPr>
      <w:r w:rsidRPr="00F927C2">
        <w:rPr>
          <w:rFonts w:ascii="宋体" w:eastAsia="宋体" w:hAnsi="宋体"/>
          <w:b/>
          <w:color w:val="000000" w:themeColor="text1"/>
          <w:spacing w:val="8"/>
          <w:sz w:val="24"/>
          <w:szCs w:val="24"/>
        </w:rPr>
        <w:t>２、</w:t>
      </w:r>
      <w:r w:rsidRPr="00F927C2">
        <w:rPr>
          <w:rFonts w:ascii="宋体" w:eastAsia="宋体" w:hAnsi="宋体"/>
          <w:b/>
          <w:color w:val="000000" w:themeColor="text1"/>
          <w:spacing w:val="8"/>
          <w:sz w:val="24"/>
          <w:szCs w:val="24"/>
        </w:rPr>
        <w:t> 区域竞争格局：长三角领先发展</w:t>
      </w:r>
    </w:p>
    <w:p w:rsidR="00F927C2" w:rsidRPr="00F927C2" w:rsidRDefault="00F927C2" w:rsidP="00F927C2">
      <w:pPr>
        <w:spacing w:before="0" w:after="0" w:line="360" w:lineRule="auto"/>
        <w:ind w:firstLineChars="200" w:firstLine="512"/>
        <w:jc w:val="both"/>
        <w:rPr>
          <w:rFonts w:ascii="宋体" w:eastAsia="宋体" w:hAnsi="宋体"/>
          <w:color w:val="000000" w:themeColor="text1"/>
          <w:sz w:val="24"/>
          <w:szCs w:val="24"/>
        </w:rPr>
      </w:pPr>
      <w:r w:rsidRPr="00F927C2">
        <w:rPr>
          <w:rFonts w:ascii="宋体" w:eastAsia="宋体" w:hAnsi="宋体"/>
          <w:color w:val="000000" w:themeColor="text1"/>
          <w:spacing w:val="8"/>
          <w:sz w:val="24"/>
          <w:szCs w:val="24"/>
        </w:rPr>
        <w:t>据GGII发布的《人形机器人产业地图》可知，我国目前共有人形机器人行业核心企业超300家。长三角分布企业数量领先全国，共有超过130家，在全国占比超过40%，珠三角地区为93家、京津冀地区为58家，分别占据28%和17%，其他地区占比为14%左右。</w:t>
      </w:r>
    </w:p>
    <w:p w:rsidR="00F927C2" w:rsidRPr="00F927C2" w:rsidRDefault="00F927C2" w:rsidP="00F927C2">
      <w:pPr>
        <w:spacing w:before="0" w:after="0" w:line="360" w:lineRule="auto"/>
        <w:jc w:val="center"/>
        <w:rPr>
          <w:rFonts w:ascii="宋体" w:eastAsia="宋体" w:hAnsi="宋体"/>
          <w:color w:val="000000" w:themeColor="text1"/>
          <w:sz w:val="24"/>
          <w:szCs w:val="24"/>
        </w:rPr>
      </w:pPr>
      <w:r w:rsidRPr="00F927C2">
        <w:rPr>
          <w:rFonts w:ascii="宋体" w:eastAsia="宋体" w:hAnsi="宋体"/>
          <w:noProof/>
          <w:color w:val="000000" w:themeColor="text1"/>
          <w:sz w:val="24"/>
          <w:szCs w:val="24"/>
        </w:rPr>
        <w:drawing>
          <wp:inline distT="0" distB="0" distL="0" distR="0" wp14:anchorId="7A2E34B8" wp14:editId="59A9747F">
            <wp:extent cx="3209925" cy="3781425"/>
            <wp:effectExtent l="0" t="0" r="9525" b="9525"/>
            <wp:docPr id="50" name="picture" descr="descript"/>
            <wp:cNvGraphicFramePr/>
            <a:graphic xmlns:a="http://schemas.openxmlformats.org/drawingml/2006/main">
              <a:graphicData uri="http://schemas.openxmlformats.org/drawingml/2006/picture">
                <pic:pic xmlns:pic="http://schemas.openxmlformats.org/drawingml/2006/picture">
                  <pic:nvPicPr>
                    <pic:cNvPr id="51" name="picture" descr="descript"/>
                    <pic:cNvPicPr/>
                  </pic:nvPicPr>
                  <pic:blipFill rotWithShape="1">
                    <a:blip r:embed="rId32"/>
                    <a:srcRect/>
                    <a:stretch/>
                  </pic:blipFill>
                  <pic:spPr>
                    <a:xfrm rot="21600000">
                      <a:off x="0" y="0"/>
                      <a:ext cx="3209925" cy="3781425"/>
                    </a:xfrm>
                    <a:prstGeom prst="rect">
                      <a:avLst/>
                    </a:prstGeom>
                  </pic:spPr>
                </pic:pic>
              </a:graphicData>
            </a:graphic>
          </wp:inline>
        </w:drawing>
      </w:r>
    </w:p>
    <w:p w:rsidR="00F927C2" w:rsidRPr="00F927C2" w:rsidRDefault="00F927C2" w:rsidP="00F927C2">
      <w:pPr>
        <w:spacing w:before="0" w:after="0" w:line="360" w:lineRule="auto"/>
        <w:ind w:firstLineChars="200" w:firstLine="512"/>
        <w:jc w:val="both"/>
        <w:rPr>
          <w:rFonts w:ascii="宋体" w:eastAsia="宋体" w:hAnsi="宋体"/>
          <w:color w:val="000000" w:themeColor="text1"/>
          <w:sz w:val="24"/>
          <w:szCs w:val="24"/>
        </w:rPr>
      </w:pPr>
      <w:r w:rsidRPr="00F927C2">
        <w:rPr>
          <w:rFonts w:ascii="宋体" w:eastAsia="宋体" w:hAnsi="宋体"/>
          <w:color w:val="000000" w:themeColor="text1"/>
          <w:spacing w:val="8"/>
          <w:sz w:val="24"/>
          <w:szCs w:val="24"/>
        </w:rPr>
        <w:t>从各个区域的企业分布情况来看，长三角以沪杭苏为中心形成覆盖21个城市的完整产业链网络，上海集聚近半数整机企业，江苏、浙江在减速器、电机、AI大模型等领域各有突破;珠三角以深圳为核心，其企业分布数量全国排名第一，在珠三角区</w:t>
      </w:r>
      <w:proofErr w:type="gramStart"/>
      <w:r w:rsidRPr="00F927C2">
        <w:rPr>
          <w:rFonts w:ascii="宋体" w:eastAsia="宋体" w:hAnsi="宋体"/>
          <w:color w:val="000000" w:themeColor="text1"/>
          <w:spacing w:val="8"/>
          <w:sz w:val="24"/>
          <w:szCs w:val="24"/>
        </w:rPr>
        <w:t>域企业</w:t>
      </w:r>
      <w:proofErr w:type="gramEnd"/>
      <w:r w:rsidRPr="00F927C2">
        <w:rPr>
          <w:rFonts w:ascii="宋体" w:eastAsia="宋体" w:hAnsi="宋体"/>
          <w:color w:val="000000" w:themeColor="text1"/>
          <w:spacing w:val="8"/>
          <w:sz w:val="24"/>
          <w:szCs w:val="24"/>
        </w:rPr>
        <w:t>数量占比约80%，构建起全产业链生态;北京是京津冀地区的绝对核心，分布企业数量</w:t>
      </w:r>
      <w:proofErr w:type="gramStart"/>
      <w:r w:rsidRPr="00F927C2">
        <w:rPr>
          <w:rFonts w:ascii="宋体" w:eastAsia="宋体" w:hAnsi="宋体"/>
          <w:color w:val="000000" w:themeColor="text1"/>
          <w:spacing w:val="8"/>
          <w:sz w:val="24"/>
          <w:szCs w:val="24"/>
        </w:rPr>
        <w:t>占区域</w:t>
      </w:r>
      <w:proofErr w:type="gramEnd"/>
      <w:r w:rsidRPr="00F927C2">
        <w:rPr>
          <w:rFonts w:ascii="宋体" w:eastAsia="宋体" w:hAnsi="宋体"/>
          <w:color w:val="000000" w:themeColor="text1"/>
          <w:spacing w:val="8"/>
          <w:sz w:val="24"/>
          <w:szCs w:val="24"/>
        </w:rPr>
        <w:t>的90%左右，整个区域以传统产业配套为主。三个区域由于产业资源、配套设施及市场需求差异，技术成果多</w:t>
      </w:r>
      <w:proofErr w:type="gramStart"/>
      <w:r w:rsidRPr="00F927C2">
        <w:rPr>
          <w:rFonts w:ascii="宋体" w:eastAsia="宋体" w:hAnsi="宋体"/>
          <w:color w:val="000000" w:themeColor="text1"/>
          <w:spacing w:val="8"/>
          <w:sz w:val="24"/>
          <w:szCs w:val="24"/>
        </w:rPr>
        <w:t>流向长</w:t>
      </w:r>
      <w:proofErr w:type="gramEnd"/>
      <w:r w:rsidRPr="00F927C2">
        <w:rPr>
          <w:rFonts w:ascii="宋体" w:eastAsia="宋体" w:hAnsi="宋体"/>
          <w:color w:val="000000" w:themeColor="text1"/>
          <w:spacing w:val="8"/>
          <w:sz w:val="24"/>
          <w:szCs w:val="24"/>
        </w:rPr>
        <w:t>三角及珠三角地区。</w:t>
      </w:r>
    </w:p>
    <w:p w:rsidR="00F927C2" w:rsidRPr="00F927C2" w:rsidRDefault="00F927C2" w:rsidP="00F927C2">
      <w:pPr>
        <w:spacing w:before="0" w:after="0" w:line="360" w:lineRule="auto"/>
        <w:jc w:val="center"/>
        <w:rPr>
          <w:rFonts w:ascii="宋体" w:eastAsia="宋体" w:hAnsi="宋体"/>
          <w:color w:val="000000" w:themeColor="text1"/>
          <w:sz w:val="24"/>
          <w:szCs w:val="24"/>
        </w:rPr>
      </w:pPr>
      <w:r w:rsidRPr="00F927C2">
        <w:rPr>
          <w:rFonts w:ascii="宋体" w:eastAsia="宋体" w:hAnsi="宋体"/>
          <w:noProof/>
          <w:color w:val="000000" w:themeColor="text1"/>
          <w:sz w:val="24"/>
          <w:szCs w:val="24"/>
        </w:rPr>
        <w:drawing>
          <wp:inline distT="0" distB="0" distL="0" distR="0" wp14:anchorId="2885B1D5" wp14:editId="2C040927">
            <wp:extent cx="4800600" cy="4410075"/>
            <wp:effectExtent l="0" t="0" r="0" b="9525"/>
            <wp:docPr id="53" name="picture" descr="descript"/>
            <wp:cNvGraphicFramePr/>
            <a:graphic xmlns:a="http://schemas.openxmlformats.org/drawingml/2006/main">
              <a:graphicData uri="http://schemas.openxmlformats.org/drawingml/2006/picture">
                <pic:pic xmlns:pic="http://schemas.openxmlformats.org/drawingml/2006/picture">
                  <pic:nvPicPr>
                    <pic:cNvPr id="54" name="picture" descr="descript"/>
                    <pic:cNvPicPr/>
                  </pic:nvPicPr>
                  <pic:blipFill rotWithShape="1">
                    <a:blip r:embed="rId33"/>
                    <a:srcRect/>
                    <a:stretch/>
                  </pic:blipFill>
                  <pic:spPr>
                    <a:xfrm rot="21600000">
                      <a:off x="0" y="0"/>
                      <a:ext cx="4805082" cy="4414192"/>
                    </a:xfrm>
                    <a:prstGeom prst="rect">
                      <a:avLst/>
                    </a:prstGeom>
                  </pic:spPr>
                </pic:pic>
              </a:graphicData>
            </a:graphic>
          </wp:inline>
        </w:drawing>
      </w:r>
    </w:p>
    <w:p w:rsidR="00F927C2" w:rsidRPr="00F927C2" w:rsidRDefault="00F927C2" w:rsidP="00F927C2">
      <w:pPr>
        <w:spacing w:before="0" w:after="0" w:line="360" w:lineRule="auto"/>
        <w:ind w:left="225" w:right="225" w:firstLineChars="200" w:firstLine="514"/>
        <w:jc w:val="center"/>
        <w:rPr>
          <w:rFonts w:ascii="宋体" w:eastAsia="宋体" w:hAnsi="宋体"/>
          <w:color w:val="000000" w:themeColor="text1"/>
          <w:sz w:val="24"/>
          <w:szCs w:val="24"/>
        </w:rPr>
      </w:pPr>
      <w:r w:rsidRPr="00F927C2">
        <w:rPr>
          <w:rFonts w:ascii="宋体" w:eastAsia="宋体" w:hAnsi="宋体" w:hint="eastAsia"/>
          <w:b/>
          <w:color w:val="000000" w:themeColor="text1"/>
          <w:spacing w:val="8"/>
          <w:sz w:val="24"/>
          <w:szCs w:val="24"/>
        </w:rPr>
        <w:t>四、</w:t>
      </w:r>
      <w:r w:rsidRPr="00F927C2">
        <w:rPr>
          <w:rFonts w:ascii="宋体" w:eastAsia="宋体" w:hAnsi="宋体"/>
          <w:b/>
          <w:color w:val="000000" w:themeColor="text1"/>
          <w:spacing w:val="8"/>
          <w:sz w:val="24"/>
          <w:szCs w:val="24"/>
        </w:rPr>
        <w:t>产业发展前景及趋势预测</w:t>
      </w:r>
    </w:p>
    <w:p w:rsidR="00F927C2" w:rsidRPr="00F927C2" w:rsidRDefault="00F927C2" w:rsidP="00F927C2">
      <w:pPr>
        <w:spacing w:before="0" w:after="0" w:line="360" w:lineRule="auto"/>
        <w:ind w:firstLineChars="200" w:firstLine="514"/>
        <w:jc w:val="both"/>
        <w:rPr>
          <w:rFonts w:ascii="宋体" w:eastAsia="宋体" w:hAnsi="宋体"/>
          <w:color w:val="000000" w:themeColor="text1"/>
          <w:sz w:val="24"/>
          <w:szCs w:val="24"/>
        </w:rPr>
      </w:pPr>
      <w:r w:rsidRPr="00F927C2">
        <w:rPr>
          <w:rFonts w:ascii="宋体" w:eastAsia="宋体" w:hAnsi="宋体"/>
          <w:b/>
          <w:color w:val="000000" w:themeColor="text1"/>
          <w:spacing w:val="8"/>
          <w:sz w:val="24"/>
          <w:szCs w:val="24"/>
        </w:rPr>
        <w:t>１、</w:t>
      </w:r>
      <w:r w:rsidRPr="00F927C2">
        <w:rPr>
          <w:rFonts w:ascii="宋体" w:eastAsia="宋体" w:hAnsi="宋体"/>
          <w:b/>
          <w:color w:val="000000" w:themeColor="text1"/>
          <w:spacing w:val="8"/>
          <w:sz w:val="24"/>
          <w:szCs w:val="24"/>
        </w:rPr>
        <w:t> 降本增效促进供需匹配</w:t>
      </w:r>
    </w:p>
    <w:p w:rsidR="00F927C2" w:rsidRPr="00F927C2" w:rsidRDefault="00F927C2" w:rsidP="00F927C2">
      <w:pPr>
        <w:spacing w:before="0" w:after="0" w:line="360" w:lineRule="auto"/>
        <w:ind w:firstLineChars="200" w:firstLine="512"/>
        <w:jc w:val="both"/>
        <w:rPr>
          <w:rFonts w:ascii="宋体" w:eastAsia="宋体" w:hAnsi="宋体"/>
          <w:color w:val="000000" w:themeColor="text1"/>
          <w:sz w:val="24"/>
          <w:szCs w:val="24"/>
        </w:rPr>
      </w:pPr>
      <w:r w:rsidRPr="00F927C2">
        <w:rPr>
          <w:rFonts w:ascii="宋体" w:eastAsia="宋体" w:hAnsi="宋体"/>
          <w:color w:val="000000" w:themeColor="text1"/>
          <w:spacing w:val="8"/>
          <w:sz w:val="24"/>
          <w:szCs w:val="24"/>
        </w:rPr>
        <w:t>人形机器人应用落地工业替代高危及重复性劳动、老龄化社会的适老化服务、消防/巡检等特种作业场景，既是民生与产业需求所向，更是支撑未来经济全面升级的重要动能;但受制于核心零部件生产成本高企、终端产品售价居高不下、关键技术性能待突破、行业统一标准与配套设施尚未完善等因素，供给端的响应速度与适配能力暂时难以跟上需求扩张的节奏。在政府补贴及配套设施政策和需求导向的作用下，企业将聚焦核心技术攻关降本提效、加快场景化落地验证，人形机器人行业发展前景极为广阔。</w:t>
      </w:r>
    </w:p>
    <w:p w:rsidR="00F927C2" w:rsidRPr="00F927C2" w:rsidRDefault="00F927C2" w:rsidP="00F927C2">
      <w:pPr>
        <w:spacing w:before="0" w:after="0" w:line="360" w:lineRule="auto"/>
        <w:ind w:firstLineChars="200" w:firstLine="480"/>
        <w:jc w:val="both"/>
        <w:rPr>
          <w:rFonts w:ascii="宋体" w:eastAsia="宋体" w:hAnsi="宋体"/>
          <w:color w:val="000000" w:themeColor="text1"/>
          <w:sz w:val="24"/>
          <w:szCs w:val="24"/>
        </w:rPr>
      </w:pPr>
      <w:hyperlink r:id="rId34" w:history="1">
        <w:r w:rsidRPr="00F927C2">
          <w:rPr>
            <w:rStyle w:val="a5"/>
            <w:rFonts w:ascii="宋体" w:eastAsia="宋体" w:hAnsi="宋体"/>
            <w:color w:val="000000" w:themeColor="text1"/>
            <w:spacing w:val="8"/>
            <w:sz w:val="24"/>
            <w:szCs w:val="24"/>
          </w:rPr>
          <w:t>摩根士丹利</w:t>
        </w:r>
      </w:hyperlink>
      <w:r w:rsidRPr="00F927C2">
        <w:rPr>
          <w:rFonts w:ascii="宋体" w:eastAsia="宋体" w:hAnsi="宋体"/>
          <w:color w:val="000000" w:themeColor="text1"/>
          <w:spacing w:val="8"/>
          <w:sz w:val="24"/>
          <w:szCs w:val="24"/>
        </w:rPr>
        <w:t>预测，2026-2050年中国人形机器人销量将从1.4万台飙升至542万台，产品平均售价也将向下调整，性价比大幅提高。</w:t>
      </w:r>
    </w:p>
    <w:p w:rsidR="00F927C2" w:rsidRPr="00F927C2" w:rsidRDefault="00F927C2" w:rsidP="00F927C2">
      <w:pPr>
        <w:spacing w:before="0" w:after="0" w:line="360" w:lineRule="auto"/>
        <w:jc w:val="center"/>
        <w:rPr>
          <w:rFonts w:ascii="宋体" w:eastAsia="宋体" w:hAnsi="宋体"/>
          <w:color w:val="000000" w:themeColor="text1"/>
          <w:sz w:val="24"/>
          <w:szCs w:val="24"/>
        </w:rPr>
      </w:pPr>
      <w:r w:rsidRPr="00F927C2">
        <w:rPr>
          <w:rFonts w:ascii="宋体" w:eastAsia="宋体" w:hAnsi="宋体"/>
          <w:noProof/>
          <w:color w:val="000000" w:themeColor="text1"/>
          <w:sz w:val="24"/>
          <w:szCs w:val="24"/>
        </w:rPr>
        <w:drawing>
          <wp:inline distT="0" distB="0" distL="0" distR="0" wp14:anchorId="75936E28" wp14:editId="33F5EAD8">
            <wp:extent cx="4981575" cy="2238375"/>
            <wp:effectExtent l="0" t="0" r="9525" b="9525"/>
            <wp:docPr id="56" name="picture" descr="descript"/>
            <wp:cNvGraphicFramePr/>
            <a:graphic xmlns:a="http://schemas.openxmlformats.org/drawingml/2006/main">
              <a:graphicData uri="http://schemas.openxmlformats.org/drawingml/2006/picture">
                <pic:pic xmlns:pic="http://schemas.openxmlformats.org/drawingml/2006/picture">
                  <pic:nvPicPr>
                    <pic:cNvPr id="57" name="picture" descr="descript"/>
                    <pic:cNvPicPr/>
                  </pic:nvPicPr>
                  <pic:blipFill rotWithShape="1">
                    <a:blip r:embed="rId35"/>
                    <a:srcRect/>
                    <a:stretch/>
                  </pic:blipFill>
                  <pic:spPr>
                    <a:xfrm rot="21600000">
                      <a:off x="0" y="0"/>
                      <a:ext cx="4979160" cy="2237290"/>
                    </a:xfrm>
                    <a:prstGeom prst="rect">
                      <a:avLst/>
                    </a:prstGeom>
                  </pic:spPr>
                </pic:pic>
              </a:graphicData>
            </a:graphic>
          </wp:inline>
        </w:drawing>
      </w:r>
    </w:p>
    <w:sectPr w:rsidR="00F927C2" w:rsidRPr="00F927C2">
      <w:pgSz w:w="11906" w:h="16838"/>
      <w:pgMar w:top="1440" w:right="1800" w:bottom="1440" w:left="1800" w:header="712" w:footer="85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D0F" w:rsidRDefault="00775D0F" w:rsidP="00F927C2">
      <w:pPr>
        <w:spacing w:before="0" w:after="0" w:line="240" w:lineRule="auto"/>
      </w:pPr>
      <w:r>
        <w:separator/>
      </w:r>
    </w:p>
  </w:endnote>
  <w:endnote w:type="continuationSeparator" w:id="0">
    <w:p w:rsidR="00775D0F" w:rsidRDefault="00775D0F" w:rsidP="00F927C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norHAnsi">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D0F" w:rsidRDefault="00775D0F" w:rsidP="00F927C2">
      <w:pPr>
        <w:spacing w:before="0" w:after="0" w:line="240" w:lineRule="auto"/>
      </w:pPr>
      <w:r>
        <w:separator/>
      </w:r>
    </w:p>
  </w:footnote>
  <w:footnote w:type="continuationSeparator" w:id="0">
    <w:p w:rsidR="00775D0F" w:rsidRDefault="00775D0F" w:rsidP="00F927C2">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6E7"/>
    <w:rsid w:val="000763EE"/>
    <w:rsid w:val="001E2470"/>
    <w:rsid w:val="00255EF1"/>
    <w:rsid w:val="0031467B"/>
    <w:rsid w:val="003C2455"/>
    <w:rsid w:val="00484D36"/>
    <w:rsid w:val="00692EAA"/>
    <w:rsid w:val="00703FE1"/>
    <w:rsid w:val="00775D0F"/>
    <w:rsid w:val="00804B5B"/>
    <w:rsid w:val="008E5C5E"/>
    <w:rsid w:val="009066AF"/>
    <w:rsid w:val="00A976E7"/>
    <w:rsid w:val="00AD21A1"/>
    <w:rsid w:val="00D02623"/>
    <w:rsid w:val="00E02350"/>
    <w:rsid w:val="00F927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927C2"/>
    <w:pPr>
      <w:widowControl w:val="0"/>
      <w:snapToGrid w:val="0"/>
      <w:spacing w:before="60" w:after="60" w:line="312" w:lineRule="auto"/>
    </w:pPr>
    <w:rPr>
      <w:rFonts w:ascii="minorHAnsi" w:hAnsi="minorHAnsi"/>
      <w:color w:val="333333"/>
      <w:sz w:val="22"/>
    </w:rPr>
  </w:style>
  <w:style w:type="paragraph" w:styleId="1">
    <w:name w:val="heading 1"/>
    <w:basedOn w:val="a"/>
    <w:next w:val="a"/>
    <w:link w:val="1Char"/>
    <w:uiPriority w:val="9"/>
    <w:qFormat/>
    <w:rsid w:val="00F927C2"/>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27C2"/>
    <w:pPr>
      <w:pBdr>
        <w:bottom w:val="single" w:sz="6" w:space="1" w:color="auto"/>
      </w:pBdr>
      <w:tabs>
        <w:tab w:val="center" w:pos="4153"/>
        <w:tab w:val="right" w:pos="8306"/>
      </w:tabs>
      <w:spacing w:before="0" w:after="0" w:line="240" w:lineRule="auto"/>
      <w:jc w:val="center"/>
    </w:pPr>
    <w:rPr>
      <w:rFonts w:asciiTheme="minorHAnsi" w:hAnsiTheme="minorHAnsi"/>
      <w:color w:val="auto"/>
      <w:sz w:val="18"/>
      <w:szCs w:val="18"/>
    </w:rPr>
  </w:style>
  <w:style w:type="character" w:customStyle="1" w:styleId="Char">
    <w:name w:val="页眉 Char"/>
    <w:basedOn w:val="a0"/>
    <w:link w:val="a3"/>
    <w:uiPriority w:val="99"/>
    <w:rsid w:val="00F927C2"/>
    <w:rPr>
      <w:sz w:val="18"/>
      <w:szCs w:val="18"/>
    </w:rPr>
  </w:style>
  <w:style w:type="paragraph" w:styleId="a4">
    <w:name w:val="footer"/>
    <w:basedOn w:val="a"/>
    <w:link w:val="Char0"/>
    <w:uiPriority w:val="99"/>
    <w:unhideWhenUsed/>
    <w:rsid w:val="00F927C2"/>
    <w:pPr>
      <w:tabs>
        <w:tab w:val="center" w:pos="4153"/>
        <w:tab w:val="right" w:pos="8306"/>
      </w:tabs>
      <w:spacing w:before="0" w:after="0" w:line="240" w:lineRule="auto"/>
    </w:pPr>
    <w:rPr>
      <w:rFonts w:asciiTheme="minorHAnsi" w:hAnsiTheme="minorHAnsi"/>
      <w:color w:val="auto"/>
      <w:sz w:val="18"/>
      <w:szCs w:val="18"/>
    </w:rPr>
  </w:style>
  <w:style w:type="character" w:customStyle="1" w:styleId="Char0">
    <w:name w:val="页脚 Char"/>
    <w:basedOn w:val="a0"/>
    <w:link w:val="a4"/>
    <w:uiPriority w:val="99"/>
    <w:rsid w:val="00F927C2"/>
    <w:rPr>
      <w:sz w:val="18"/>
      <w:szCs w:val="18"/>
    </w:rPr>
  </w:style>
  <w:style w:type="character" w:customStyle="1" w:styleId="1Char">
    <w:name w:val="标题 1 Char"/>
    <w:basedOn w:val="a0"/>
    <w:link w:val="1"/>
    <w:uiPriority w:val="9"/>
    <w:rsid w:val="00F927C2"/>
    <w:rPr>
      <w:rFonts w:ascii="minorHAnsi" w:hAnsi="minorHAnsi"/>
      <w:b/>
      <w:bCs/>
      <w:color w:val="1A1A1A"/>
      <w:sz w:val="36"/>
      <w:szCs w:val="36"/>
    </w:rPr>
  </w:style>
  <w:style w:type="character" w:styleId="a5">
    <w:name w:val="Hyperlink"/>
    <w:basedOn w:val="a0"/>
    <w:uiPriority w:val="99"/>
    <w:unhideWhenUsed/>
    <w:rsid w:val="00F927C2"/>
    <w:rPr>
      <w:color w:val="0000FF" w:themeColor="hyperlink"/>
      <w:u w:val="single"/>
    </w:rPr>
  </w:style>
  <w:style w:type="paragraph" w:styleId="a6">
    <w:name w:val="Balloon Text"/>
    <w:basedOn w:val="a"/>
    <w:link w:val="Char1"/>
    <w:uiPriority w:val="99"/>
    <w:semiHidden/>
    <w:unhideWhenUsed/>
    <w:rsid w:val="00F927C2"/>
    <w:pPr>
      <w:spacing w:before="0" w:after="0" w:line="240" w:lineRule="auto"/>
    </w:pPr>
    <w:rPr>
      <w:sz w:val="18"/>
      <w:szCs w:val="18"/>
    </w:rPr>
  </w:style>
  <w:style w:type="character" w:customStyle="1" w:styleId="Char1">
    <w:name w:val="批注框文本 Char"/>
    <w:basedOn w:val="a0"/>
    <w:link w:val="a6"/>
    <w:uiPriority w:val="99"/>
    <w:semiHidden/>
    <w:rsid w:val="00F927C2"/>
    <w:rPr>
      <w:rFonts w:ascii="minorHAnsi" w:hAnsi="minorHAnsi"/>
      <w:color w:val="33333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927C2"/>
    <w:pPr>
      <w:widowControl w:val="0"/>
      <w:snapToGrid w:val="0"/>
      <w:spacing w:before="60" w:after="60" w:line="312" w:lineRule="auto"/>
    </w:pPr>
    <w:rPr>
      <w:rFonts w:ascii="minorHAnsi" w:hAnsi="minorHAnsi"/>
      <w:color w:val="333333"/>
      <w:sz w:val="22"/>
    </w:rPr>
  </w:style>
  <w:style w:type="paragraph" w:styleId="1">
    <w:name w:val="heading 1"/>
    <w:basedOn w:val="a"/>
    <w:next w:val="a"/>
    <w:link w:val="1Char"/>
    <w:uiPriority w:val="9"/>
    <w:qFormat/>
    <w:rsid w:val="00F927C2"/>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27C2"/>
    <w:pPr>
      <w:pBdr>
        <w:bottom w:val="single" w:sz="6" w:space="1" w:color="auto"/>
      </w:pBdr>
      <w:tabs>
        <w:tab w:val="center" w:pos="4153"/>
        <w:tab w:val="right" w:pos="8306"/>
      </w:tabs>
      <w:spacing w:before="0" w:after="0" w:line="240" w:lineRule="auto"/>
      <w:jc w:val="center"/>
    </w:pPr>
    <w:rPr>
      <w:rFonts w:asciiTheme="minorHAnsi" w:hAnsiTheme="minorHAnsi"/>
      <w:color w:val="auto"/>
      <w:sz w:val="18"/>
      <w:szCs w:val="18"/>
    </w:rPr>
  </w:style>
  <w:style w:type="character" w:customStyle="1" w:styleId="Char">
    <w:name w:val="页眉 Char"/>
    <w:basedOn w:val="a0"/>
    <w:link w:val="a3"/>
    <w:uiPriority w:val="99"/>
    <w:rsid w:val="00F927C2"/>
    <w:rPr>
      <w:sz w:val="18"/>
      <w:szCs w:val="18"/>
    </w:rPr>
  </w:style>
  <w:style w:type="paragraph" w:styleId="a4">
    <w:name w:val="footer"/>
    <w:basedOn w:val="a"/>
    <w:link w:val="Char0"/>
    <w:uiPriority w:val="99"/>
    <w:unhideWhenUsed/>
    <w:rsid w:val="00F927C2"/>
    <w:pPr>
      <w:tabs>
        <w:tab w:val="center" w:pos="4153"/>
        <w:tab w:val="right" w:pos="8306"/>
      </w:tabs>
      <w:spacing w:before="0" w:after="0" w:line="240" w:lineRule="auto"/>
    </w:pPr>
    <w:rPr>
      <w:rFonts w:asciiTheme="minorHAnsi" w:hAnsiTheme="minorHAnsi"/>
      <w:color w:val="auto"/>
      <w:sz w:val="18"/>
      <w:szCs w:val="18"/>
    </w:rPr>
  </w:style>
  <w:style w:type="character" w:customStyle="1" w:styleId="Char0">
    <w:name w:val="页脚 Char"/>
    <w:basedOn w:val="a0"/>
    <w:link w:val="a4"/>
    <w:uiPriority w:val="99"/>
    <w:rsid w:val="00F927C2"/>
    <w:rPr>
      <w:sz w:val="18"/>
      <w:szCs w:val="18"/>
    </w:rPr>
  </w:style>
  <w:style w:type="character" w:customStyle="1" w:styleId="1Char">
    <w:name w:val="标题 1 Char"/>
    <w:basedOn w:val="a0"/>
    <w:link w:val="1"/>
    <w:uiPriority w:val="9"/>
    <w:rsid w:val="00F927C2"/>
    <w:rPr>
      <w:rFonts w:ascii="minorHAnsi" w:hAnsi="minorHAnsi"/>
      <w:b/>
      <w:bCs/>
      <w:color w:val="1A1A1A"/>
      <w:sz w:val="36"/>
      <w:szCs w:val="36"/>
    </w:rPr>
  </w:style>
  <w:style w:type="character" w:styleId="a5">
    <w:name w:val="Hyperlink"/>
    <w:basedOn w:val="a0"/>
    <w:uiPriority w:val="99"/>
    <w:unhideWhenUsed/>
    <w:rsid w:val="00F927C2"/>
    <w:rPr>
      <w:color w:val="0000FF" w:themeColor="hyperlink"/>
      <w:u w:val="single"/>
    </w:rPr>
  </w:style>
  <w:style w:type="paragraph" w:styleId="a6">
    <w:name w:val="Balloon Text"/>
    <w:basedOn w:val="a"/>
    <w:link w:val="Char1"/>
    <w:uiPriority w:val="99"/>
    <w:semiHidden/>
    <w:unhideWhenUsed/>
    <w:rsid w:val="00F927C2"/>
    <w:pPr>
      <w:spacing w:before="0" w:after="0" w:line="240" w:lineRule="auto"/>
    </w:pPr>
    <w:rPr>
      <w:sz w:val="18"/>
      <w:szCs w:val="18"/>
    </w:rPr>
  </w:style>
  <w:style w:type="character" w:customStyle="1" w:styleId="Char1">
    <w:name w:val="批注框文本 Char"/>
    <w:basedOn w:val="a0"/>
    <w:link w:val="a6"/>
    <w:uiPriority w:val="99"/>
    <w:semiHidden/>
    <w:rsid w:val="00F927C2"/>
    <w:rPr>
      <w:rFonts w:ascii="minorHAnsi" w:hAnsi="minorHAnsi"/>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tock.qianzhan.com/hs/zhengquan_002594.SZ.html" TargetMode="External"/><Relationship Id="rId18" Type="http://schemas.openxmlformats.org/officeDocument/2006/relationships/hyperlink" Target="https://stock.qianzhan.com/hs/zhengquan_688256.SH.html" TargetMode="External"/><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s://stock.qianzhan.com/hs/zhengquan_603298.SH.html" TargetMode="External"/><Relationship Id="rId34" Type="http://schemas.openxmlformats.org/officeDocument/2006/relationships/hyperlink" Target="https://stock.qianzhan.com/us/zhengquan_MS.N.html" TargetMode="External"/><Relationship Id="rId7" Type="http://schemas.openxmlformats.org/officeDocument/2006/relationships/image" Target="media/image1.png"/><Relationship Id="rId12" Type="http://schemas.openxmlformats.org/officeDocument/2006/relationships/hyperlink" Target="https://stock.qianzhan.com/hs/zhengquan_300750.SZ.html" TargetMode="External"/><Relationship Id="rId17" Type="http://schemas.openxmlformats.org/officeDocument/2006/relationships/hyperlink" Target="https://stock.qianzhan.com/hs/zhengquan_002230.SZ.html" TargetMode="External"/><Relationship Id="rId25" Type="http://schemas.openxmlformats.org/officeDocument/2006/relationships/image" Target="media/image6.png"/><Relationship Id="rId33" Type="http://schemas.openxmlformats.org/officeDocument/2006/relationships/image" Target="media/image12.png"/><Relationship Id="rId2" Type="http://schemas.microsoft.com/office/2007/relationships/stylesWithEffects" Target="stylesWithEffects.xml"/><Relationship Id="rId16" Type="http://schemas.openxmlformats.org/officeDocument/2006/relationships/hyperlink" Target="https://stock.qianzhan.com/hs/zhengquan_300124.SZ.html" TargetMode="External"/><Relationship Id="rId20" Type="http://schemas.openxmlformats.org/officeDocument/2006/relationships/hyperlink" Target="https://stock.qianzhan.com/hs/zhengquan_603486.SH.html" TargetMode="External"/><Relationship Id="rId29" Type="http://schemas.openxmlformats.org/officeDocument/2006/relationships/image" Target="media/image8.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stock.qianzhan.com/hs/zhengquan_300354.SZ.html" TargetMode="External"/><Relationship Id="rId24" Type="http://schemas.openxmlformats.org/officeDocument/2006/relationships/image" Target="media/image5.png"/><Relationship Id="rId32" Type="http://schemas.openxmlformats.org/officeDocument/2006/relationships/image" Target="media/image11.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tock.qianzhan.com/hs/zhengquan_002747.SZ.html" TargetMode="External"/><Relationship Id="rId23" Type="http://schemas.openxmlformats.org/officeDocument/2006/relationships/image" Target="media/image4.png"/><Relationship Id="rId28" Type="http://schemas.openxmlformats.org/officeDocument/2006/relationships/hyperlink" Target="https://stock.qianzhan.com/hs/zhengquan_000931.SZ.html" TargetMode="External"/><Relationship Id="rId36" Type="http://schemas.openxmlformats.org/officeDocument/2006/relationships/fontTable" Target="fontTable.xml"/><Relationship Id="rId10" Type="http://schemas.openxmlformats.org/officeDocument/2006/relationships/hyperlink" Target="https://stock.qianzhan.com/hs/zhengquan_603662.SH.html" TargetMode="External"/><Relationship Id="rId19" Type="http://schemas.openxmlformats.org/officeDocument/2006/relationships/hyperlink" Target="https://stock.qianzhan.com/hs/zhengquan_002747.SZ.html" TargetMode="External"/><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stock.qianzhan.com/hs/zhengquan_002472.SZ.html" TargetMode="External"/><Relationship Id="rId14" Type="http://schemas.openxmlformats.org/officeDocument/2006/relationships/hyperlink" Target="https://stock.qianzhan.com/hs/zhengquan_002527.SZ.html" TargetMode="External"/><Relationship Id="rId22" Type="http://schemas.openxmlformats.org/officeDocument/2006/relationships/image" Target="media/image3.png"/><Relationship Id="rId27" Type="http://schemas.openxmlformats.org/officeDocument/2006/relationships/hyperlink" Target="https://stock.qianzhan.com/hs/zhengquan_000931.SZ.html" TargetMode="External"/><Relationship Id="rId30" Type="http://schemas.openxmlformats.org/officeDocument/2006/relationships/image" Target="media/image9.png"/><Relationship Id="rId35"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681</Words>
  <Characters>3884</Characters>
  <Application>Microsoft Office Word</Application>
  <DocSecurity>0</DocSecurity>
  <Lines>32</Lines>
  <Paragraphs>9</Paragraphs>
  <ScaleCrop>false</ScaleCrop>
  <Company>Organization</Company>
  <LinksUpToDate>false</LinksUpToDate>
  <CharactersWithSpaces>4556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2026-01-30T01:33:00Z</dcterms:created>
  <dcterms:modified xsi:type="dcterms:W3CDTF">2026-01-30T01:50:00Z</dcterms:modified>
</cp:coreProperties>
</file>