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76" w:rsidRPr="00B41776" w:rsidRDefault="00B41776" w:rsidP="00B41776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B41776">
        <w:rPr>
          <w:rFonts w:ascii="黑体" w:eastAsia="黑体" w:hAnsi="黑体" w:hint="eastAsia"/>
          <w:b/>
          <w:color w:val="000000" w:themeColor="text1"/>
          <w:sz w:val="28"/>
          <w:szCs w:val="28"/>
        </w:rPr>
        <w:t>8x224G+高级注抖，国产最强误码分析仪诞生！让中国速率领跑全球高速互联测试！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B4177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B4177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B4177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B4177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B4177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B4177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2026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年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4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16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日中星联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华全球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首发国产史上最强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224G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高级注抖误码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分析仪。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作为中国唯一、业内领先的单通道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224G+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高级抖动注入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双能力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高端误码仪，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SL3000A-Pro 224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G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以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8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通道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224G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并发测试、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全类型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高级注抖、顶级信号质量，彻底打破海外巨头对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224G +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高速误码测试仪器的长期技术垄断与市场壁垒，填补了国内在超高速抖动注入误码测试领域的空白，标志着中星联华国产高端电子测试测量仪器正式跻身全球第一梯队。</w:t>
      </w:r>
    </w:p>
    <w:p w:rsidR="005E3F63" w:rsidRPr="00B41776" w:rsidRDefault="00B41776" w:rsidP="00B4177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7BFBC67" wp14:editId="31AB83A6">
            <wp:extent cx="4371975" cy="23907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378759" cy="23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</w:pPr>
      <w:bookmarkStart w:id="0" w:name="_GoBack"/>
      <w:bookmarkEnd w:id="0"/>
      <w:r w:rsidRPr="00B41776">
        <w:rPr>
          <w:rFonts w:ascii="宋体" w:eastAsia="宋体" w:hAnsi="宋体" w:hint="eastAsia"/>
          <w:b/>
          <w:color w:val="000000" w:themeColor="text1"/>
          <w:spacing w:val="7"/>
          <w:sz w:val="24"/>
          <w:szCs w:val="24"/>
        </w:rPr>
        <w:t>一、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为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AI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时代的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“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血管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”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打造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“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听诊器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”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当下生成式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AI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、万亿参数大模型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算力需求呈指数级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爆发，数据中心网络正从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400G/800G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加速迈向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1.6T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乃至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3.2T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以太网时代，单通道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224Gbps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112GBaud PAM4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）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成为打破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“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算力互连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墙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”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的核心基石。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在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224G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超高速率下，奈奎斯特频率高达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56GHz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IEEE 802.3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OIF-CEI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等国际标准强制要求接收机抖动容限（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JTOL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）、压力眼图（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Stressed Eye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测试）。微小的信号抖动、一个细微误码，都可能导致百万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美元级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的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AI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大模型训练中断，高速互连的可靠性验证迫在眉睫。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长期以来，高端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224G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高速误码测试仪被海外厂商垄断，国内产业只能依赖进口，不仅成本高昂、交付周期长，更成为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AI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算力、高速通信自主可控的关键短板。</w:t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pacing w:val="7"/>
          <w:sz w:val="24"/>
          <w:szCs w:val="24"/>
        </w:rPr>
        <w:lastRenderedPageBreak/>
        <w:t>二、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国产破局！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SL3000A-Pro 224G 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四大硬核实力拉满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中星联华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SL3000A-Pro 224G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高级注抖误码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仪，立足全球技术前沿的巅峰之作，四大核心能力直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击行业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痛点：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912A268" wp14:editId="2AED353E">
            <wp:extent cx="4895850" cy="202882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893476" cy="20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1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8×224G 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多通道，完美适配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 1.6T 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全架构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针对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1.6T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传输架构，单机支持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8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通道同步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224G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误码测试，一站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式满足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1.6T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8×224G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）全链路验证需求；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采用远程头设计，大幅缩短与被测件（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DUT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）距离，最大限度降低线缆损耗，保障测试精度；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速率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200Gbps-234Gbps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连续可调，支持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NRZ/PAM4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自由切换，覆盖标准与非标全场景速率需求。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F4BAC8E" wp14:editId="05278E25">
            <wp:extent cx="4838700" cy="196215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836354" cy="19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2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proofErr w:type="gramStart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全类型</w:t>
      </w:r>
      <w:proofErr w:type="gramEnd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高级注抖，打造极限压力眼环境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作为业内先进的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224G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多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通道注抖误码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仪，支持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RJ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（随机抖动）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SJ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（低频正弦抖动）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PJ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（高频周期抖动）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BUJ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（串扰抖动）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 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全类型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抖动注入；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可精准模拟真实世界复杂干扰，构建极限的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压力眼（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Stress Eye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）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环境，完成关键的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抖动容限（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JTOL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）测试。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EF78D5E" wp14:editId="19F7106A">
            <wp:extent cx="4752975" cy="201930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750848" cy="20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3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、顶级信号质量，测试结果真实可靠</w:t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PPG 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输出极致干净眼图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，固有抖动极低，避免测试失真；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误码检测器（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ED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）内置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CDR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时钟恢复，无需外部时钟即可完成最高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234Gbps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信号检测；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支持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高级自动均衡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FEC 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功能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，搭配高压输出模式，可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直接驱动硅光芯片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，无需外接昂贵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RF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驱动器，还原器件真实性能。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AC6EE08" wp14:editId="1CA69F38">
            <wp:extent cx="4600575" cy="19431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4606719" cy="19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8FF95D9" wp14:editId="00249448">
            <wp:extent cx="4724400" cy="222885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730467" cy="22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5E3F63" w:rsidP="00B4177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4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、模块化设计，全场景覆盖测试需求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模块化架构支持多通道灵活配置，兼顾研发验证、极限摸底、量产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筛选全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流程；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满足：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AI</w:t>
      </w:r>
      <w:proofErr w:type="gramStart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算力芯片</w:t>
      </w:r>
      <w:proofErr w:type="gramEnd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224G </w:t>
      </w:r>
      <w:proofErr w:type="spellStart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SerDes</w:t>
      </w:r>
      <w:proofErr w:type="spellEnd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、光芯片（激光器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/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调制器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/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探测器）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/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电芯片（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TIA/Driver/CDR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）、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1.6T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光模块（涵盖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LPO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CPO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NPO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XPO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等技术路线）、高速铜缆互连（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ACC/AEC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）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等方面的严苛测试需求；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0605017" wp14:editId="79ED47D0">
            <wp:extent cx="4724400" cy="199072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4722109" cy="19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不止测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 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“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能不能通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”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，</w:t>
      </w:r>
      <w:proofErr w:type="gramStart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更测</w:t>
      </w:r>
      <w:proofErr w:type="gramEnd"/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 “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扛不扛造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”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传统低端误码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仪只能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判断芯片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“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能不能通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”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，而中星联华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SL3000A-Pro 224G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能精准告诉你被测件在多恶劣的真实环境下才会失效，是高端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SerDes</w:t>
      </w:r>
      <w:proofErr w:type="spell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芯片、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硅光器件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800G/1.6T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光模块物理层流片验证与极限摸底的必备利器。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纯净的输出信号质量：纯净的眼图和超低的抖动，灵活的发送均衡设置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高级正弦抖动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SJ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注入：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10KHz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到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10MHz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频率下，可注入超大幅度低频正弦抖动，精准探测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CDR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追踪与容限边界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突破性高频周期抖动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PJ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注入：支持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10MHz-12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0MHz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的高级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PJ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周期抖动注入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随机抖动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RJ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注入：实模拟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PLL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VCO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的随机抖动，半导体热噪声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串扰抖动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BUJ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注入：有界不相关抖动，完美再现高密度布线中的相邻通道串扰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(Crosstalk)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高压输出：支持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2.5V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以上的高压差分输出，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直接驱动硅光器件</w:t>
      </w:r>
      <w:proofErr w:type="gramEnd"/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速率范围：支持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100Gbps-117Gbps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，以及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200Gbps-234Gbps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等主流速率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接收端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ED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支持高级自动均衡功能轻松满足各种复杂测试环境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接收端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ED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内置了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CDR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时钟恢复功能，无需外部时钟输入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支持虚拟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FEC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的高级直方图以及物理层突发误码分析等功能</w:t>
      </w:r>
    </w:p>
    <w:p w:rsidR="005E3F63" w:rsidRPr="00B41776" w:rsidRDefault="00B41776" w:rsidP="00B4177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pacing w:val="7"/>
          <w:sz w:val="24"/>
          <w:szCs w:val="24"/>
        </w:rPr>
        <w:t>三、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关于中星联华：聚焦成就专业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中星联华科技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(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北京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)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股份有限公司成立于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2009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年，长期聚焦高频率、高速率、大带宽、宽频带测试测量技术研发，为卫星通信、复杂电磁环境等传统应用领域及人工智能、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5G/6G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移动通信、高速互连等新兴行业提供稳定可靠、性能卓越的专属测试测量软硬件工具。</w:t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聚焦成就专业，创新服务应用。中星联华科技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(</w:t>
      </w:r>
      <w:proofErr w:type="spell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Sinolink</w:t>
      </w:r>
      <w:proofErr w:type="spell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Technologies)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是国家级高新技术企业、国家级专精特新重点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“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小巨人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”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企业、每年服务国内外客户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200 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家以上，累计服务客户上千家，是中国电子测量领域高端研发类仪器的头部供应商之一，更是这些细分应用领域的领军服务商。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7CC6DF7" wp14:editId="38A37CDD">
            <wp:extent cx="4905375" cy="213360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4908308" cy="21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除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224G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系列外，中星联华还同步展示了面向消费电子接口的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SL3000BX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系列及支持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32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通道的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SL3000A Pro 112G</w:t>
      </w:r>
      <w:r w:rsidRPr="00B4177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系列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，构建了全方位的测试矩阵。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D60ED8F" wp14:editId="1A8664D6">
            <wp:extent cx="4781550" cy="214312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4780277" cy="214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目前，中星联华高性能误码仪试用通道已正式开启，感兴趣的朋友可通过官方网站、公众号或拨打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400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服务电话申请样机试用，共同夯实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AI</w:t>
      </w:r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时代</w:t>
      </w:r>
      <w:proofErr w:type="gramStart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的算力路基</w:t>
      </w:r>
      <w:proofErr w:type="gramEnd"/>
      <w:r w:rsidRPr="00B41776">
        <w:rPr>
          <w:rFonts w:ascii="宋体" w:eastAsia="宋体" w:hAnsi="宋体"/>
          <w:color w:val="000000" w:themeColor="text1"/>
          <w:spacing w:val="7"/>
          <w:sz w:val="24"/>
          <w:szCs w:val="24"/>
        </w:rPr>
        <w:t>。</w:t>
      </w:r>
    </w:p>
    <w:p w:rsidR="005E3F63" w:rsidRPr="00B41776" w:rsidRDefault="00B41776" w:rsidP="00B4177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701DA7F" wp14:editId="2D28078A">
            <wp:extent cx="4648200" cy="2124075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4645946" cy="21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63" w:rsidRPr="00B41776" w:rsidRDefault="00B41776" w:rsidP="00B41776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41776">
        <w:rPr>
          <w:rFonts w:ascii="宋体" w:eastAsia="宋体" w:hAnsi="宋体"/>
          <w:color w:val="000000" w:themeColor="text1"/>
          <w:sz w:val="24"/>
          <w:szCs w:val="24"/>
        </w:rPr>
        <w:t>以上信息由</w:t>
      </w:r>
      <w:proofErr w:type="spellStart"/>
      <w:r w:rsidRPr="00B41776">
        <w:rPr>
          <w:rFonts w:ascii="宋体" w:eastAsia="宋体" w:hAnsi="宋体"/>
          <w:color w:val="000000" w:themeColor="text1"/>
          <w:sz w:val="24"/>
          <w:szCs w:val="24"/>
        </w:rPr>
        <w:t>ontest</w:t>
      </w:r>
      <w:proofErr w:type="spellEnd"/>
      <w:r w:rsidRPr="00B41776">
        <w:rPr>
          <w:rFonts w:ascii="宋体" w:eastAsia="宋体" w:hAnsi="宋体"/>
          <w:color w:val="000000" w:themeColor="text1"/>
          <w:sz w:val="24"/>
          <w:szCs w:val="24"/>
        </w:rPr>
        <w:t>仪器资源</w:t>
      </w:r>
      <w:proofErr w:type="gramStart"/>
      <w:r w:rsidRPr="00B41776">
        <w:rPr>
          <w:rFonts w:ascii="宋体" w:eastAsia="宋体" w:hAnsi="宋体"/>
          <w:color w:val="000000" w:themeColor="text1"/>
          <w:sz w:val="24"/>
          <w:szCs w:val="24"/>
        </w:rPr>
        <w:t>库根据</w:t>
      </w:r>
      <w:proofErr w:type="gramEnd"/>
      <w:r w:rsidRPr="00B41776">
        <w:rPr>
          <w:rFonts w:ascii="宋体" w:eastAsia="宋体" w:hAnsi="宋体"/>
          <w:color w:val="000000" w:themeColor="text1"/>
          <w:sz w:val="24"/>
          <w:szCs w:val="24"/>
        </w:rPr>
        <w:t>各仪器</w:t>
      </w:r>
      <w:proofErr w:type="gramStart"/>
      <w:r w:rsidRPr="00B41776">
        <w:rPr>
          <w:rFonts w:ascii="宋体" w:eastAsia="宋体" w:hAnsi="宋体"/>
          <w:color w:val="000000" w:themeColor="text1"/>
          <w:sz w:val="24"/>
          <w:szCs w:val="24"/>
        </w:rPr>
        <w:t>厂家官网整理</w:t>
      </w:r>
      <w:proofErr w:type="gramEnd"/>
      <w:r w:rsidRPr="00B41776">
        <w:rPr>
          <w:rFonts w:ascii="宋体" w:eastAsia="宋体" w:hAnsi="宋体"/>
          <w:color w:val="000000" w:themeColor="text1"/>
          <w:sz w:val="24"/>
          <w:szCs w:val="24"/>
        </w:rPr>
        <w:t>，提供全球仪器选型参考</w:t>
      </w:r>
    </w:p>
    <w:sectPr w:rsidR="005E3F63" w:rsidRPr="00B41776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3F63"/>
    <w:rsid w:val="005E3F63"/>
    <w:rsid w:val="00B4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4177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17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366</Words>
  <Characters>2088</Characters>
  <Application>Microsoft Office Word</Application>
  <DocSecurity>0</DocSecurity>
  <Lines>17</Lines>
  <Paragraphs>4</Paragraphs>
  <ScaleCrop>false</ScaleCrop>
  <Company>Organization</Company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2026-04-24T10:29:00Z</dcterms:created>
  <dcterms:modified xsi:type="dcterms:W3CDTF">2026-04-25T06:46:00Z</dcterms:modified>
</cp:coreProperties>
</file>