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EF5" w:rsidRPr="00BF5EF5" w:rsidRDefault="00BF5EF5" w:rsidP="00BF5EF5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proofErr w:type="gramStart"/>
      <w:r w:rsidRPr="00BF5EF5">
        <w:rPr>
          <w:rFonts w:ascii="黑体" w:eastAsia="黑体" w:hAnsi="黑体" w:hint="eastAsia"/>
          <w:b/>
          <w:color w:val="000000" w:themeColor="text1"/>
          <w:sz w:val="28"/>
          <w:szCs w:val="28"/>
        </w:rPr>
        <w:t>干字当头</w:t>
      </w:r>
      <w:proofErr w:type="gramEnd"/>
      <w:r w:rsidRPr="00BF5EF5">
        <w:rPr>
          <w:rFonts w:ascii="黑体" w:eastAsia="黑体" w:hAnsi="黑体" w:hint="eastAsia"/>
          <w:b/>
          <w:color w:val="000000" w:themeColor="text1"/>
          <w:sz w:val="28"/>
          <w:szCs w:val="28"/>
        </w:rPr>
        <w:t>、勇于担当，每个领域都要找准定位“智”取未来</w:t>
      </w:r>
    </w:p>
    <w:p w:rsidR="00D90D8B" w:rsidRPr="00BF5EF5" w:rsidRDefault="00BF5EF5" w:rsidP="00BF5EF5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hyperlink r:id="rId5" w:history="1">
        <w:proofErr w:type="gramStart"/>
        <w:r w:rsidRPr="00BF5EF5">
          <w:rPr>
            <w:rStyle w:val="a3"/>
            <w:rFonts w:ascii="宋体" w:eastAsia="宋体" w:hAnsi="宋体"/>
            <w:color w:val="000000" w:themeColor="text1"/>
            <w:sz w:val="24"/>
            <w:szCs w:val="24"/>
            <w:u w:val="none"/>
          </w:rPr>
          <w:t>思仪科技</w:t>
        </w:r>
        <w:proofErr w:type="gramEnd"/>
      </w:hyperlink>
    </w:p>
    <w:p w:rsidR="00D90D8B" w:rsidRPr="00BF5EF5" w:rsidRDefault="00BF5EF5" w:rsidP="00BF5EF5">
      <w:pPr>
        <w:spacing w:before="0" w:after="0" w:line="360" w:lineRule="auto"/>
        <w:ind w:firstLineChars="200" w:firstLine="514"/>
        <w:jc w:val="both"/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</w:pP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编者按：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开局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“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十五五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”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，集团公司吹响加快智能化转型的奋进号角，强调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“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人工智能对中国电科来说，没有一个单位例外，没有一个项目例外，没有一个领域例外，没有一个人例外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”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。即日起，开辟专栏共同把形势要求理解到位、任务目标理解到位，突出重点、紧抓关键，全力以赴加快智能化转型步伐。</w:t>
      </w:r>
    </w:p>
    <w:p w:rsidR="00D90D8B" w:rsidRPr="00BF5EF5" w:rsidRDefault="00BF5EF5" w:rsidP="00BF5EF5">
      <w:pPr>
        <w:spacing w:before="0" w:after="0" w:line="360" w:lineRule="auto"/>
        <w:ind w:firstLineChars="200" w:firstLine="51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习近平总书记指出：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“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谁能把握大数据、人工智能等新经济发展机遇，谁就把准了时代脉搏。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”“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十五五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”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规划建议提出：全面实施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“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人工智能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+”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行动，全方位赋能千行百业。加快推进集团公司人工智能高质量发展和高水平赋能，关键在于因地制宜、突出特色。全系统每个领域都要深刻理解体系化智能化之间相辅相成、互为依托的辩证关系，结合实际找准自身定位，以加快发展新一代人工智能为抓手，加快研究分析、加快推进落实，让智能化融入到集团公司转型发展的全领域、全环节、全过程。</w:t>
      </w:r>
    </w:p>
    <w:p w:rsidR="00D90D8B" w:rsidRPr="00BF5EF5" w:rsidRDefault="00BF5EF5" w:rsidP="00BF5EF5">
      <w:pPr>
        <w:spacing w:before="0" w:after="0" w:line="360" w:lineRule="auto"/>
        <w:ind w:firstLineChars="200" w:firstLine="514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推进</w:t>
      </w: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“</w:t>
      </w: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人工智能</w:t>
      </w: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+”</w:t>
      </w: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，技术创新是基础。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技术创新是人工智能发展的源头活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水，没有底层原理的突破，就没有应用场景的拓展。每个领域都要瞄准战略性、前瞻性技术方向，加强关键技术攻关与重大创新平台建设，优化前沿颠覆性创新的机制环境，构建开放协同创新生态。要以底层技术突破实现跨越颠覆，聚焦关键核心技术和战略前沿，推动从跟踪适应向主动引领转变，持续产出具有重大原创性、颠覆性成果。要以技术交叉融合实现换道超车，围绕新原理、新路线，把准交叉创新脉搏，围绕新材料、新工艺，把准技术变革方向，持续锻造核心竞争力，为人工智能发展筑牢坚实底座。</w:t>
      </w:r>
    </w:p>
    <w:p w:rsidR="00D90D8B" w:rsidRPr="00BF5EF5" w:rsidRDefault="00BF5EF5" w:rsidP="00BF5EF5">
      <w:pPr>
        <w:spacing w:before="0" w:after="0" w:line="360" w:lineRule="auto"/>
        <w:ind w:firstLineChars="200" w:firstLine="514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推进</w:t>
      </w: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“</w:t>
      </w: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人工智能</w:t>
      </w: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+”</w:t>
      </w: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，赋能主业是关键。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技术价值的大小，最终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取决于与主责主业融合的深度。人工智能不是空中楼阁，只有与核心任务深度融合、顺畅转化，才能释放出真正的倍增效应。每个领域都要进一步塑造技术创新、要素叠加、场景应用优势，以科技创新更好支撑履行强</w:t>
      </w:r>
      <w:proofErr w:type="gramStart"/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军首责</w:t>
      </w:r>
      <w:proofErr w:type="gramEnd"/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。要充分吸纳应用先进技术，推动</w:t>
      </w:r>
      <w:proofErr w:type="gramStart"/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数智技术</w:t>
      </w:r>
      <w:proofErr w:type="gramEnd"/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赋能科研生产，让技术创新优势转化为能力优势。要统筹各类资源要素，确保重点任务项目落地推广，形成要素叠加优势。要强化正向设计与源头创新，加强作战需求研究，把技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lastRenderedPageBreak/>
        <w:t>术嵌入核心业务流程，把算法融入关键决策环节，形成竞争优势、集聚发展动能。</w:t>
      </w:r>
    </w:p>
    <w:p w:rsidR="00D90D8B" w:rsidRPr="00BF5EF5" w:rsidRDefault="00BF5EF5" w:rsidP="00BF5EF5">
      <w:pPr>
        <w:spacing w:before="0" w:after="0" w:line="360" w:lineRule="auto"/>
        <w:ind w:firstLineChars="200" w:firstLine="514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推进</w:t>
      </w: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“</w:t>
      </w: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人工智能</w:t>
      </w: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+”</w:t>
      </w:r>
      <w:r w:rsidRPr="00BF5EF5">
        <w:rPr>
          <w:rFonts w:ascii="宋体" w:eastAsia="宋体" w:hAnsi="宋体"/>
          <w:b/>
          <w:color w:val="000000" w:themeColor="text1"/>
          <w:spacing w:val="8"/>
          <w:sz w:val="24"/>
          <w:szCs w:val="24"/>
          <w:shd w:val="clear" w:color="auto" w:fill="FFFFFF"/>
        </w:rPr>
        <w:t>，应用落地是重点。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科技创新和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产业创新一日千里，没有永远的领先者，只有更快的到达者。效率是创新的生命，效益是创新的落脚点。推进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“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人工智能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+”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，最终要看应用示范是否扎实、成果转化是否顺畅、生态构建是否健康。每个领域都要瞄准战略闭环，探索典型示范和亮点成果，集聚算力、数据、模型资源，用最快节奏、最低冗余完成从研发到应用的闭环。要优化科学决策机制，快速响应技术趋势与市场需求，坚持先易后难、稳中求进，从成熟度高、见效快的技术场景入手，以点上突破带动整体推进。要加强未来产业识别与动态调整，</w:t>
      </w:r>
      <w:proofErr w:type="gramStart"/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统筹抓好</w:t>
      </w:r>
      <w:proofErr w:type="gramEnd"/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多元技术路线布局、典型应用场景培育、可行商业模式推</w:t>
      </w: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广，加快培育专精特新企业和单项冠军企业，推动更多成果走向产业化。</w:t>
      </w:r>
    </w:p>
    <w:p w:rsidR="00D90D8B" w:rsidRPr="00BF5EF5" w:rsidRDefault="00BF5EF5" w:rsidP="00BF5EF5">
      <w:pPr>
        <w:spacing w:before="0" w:after="0" w:line="360" w:lineRule="auto"/>
        <w:ind w:firstLineChars="200" w:firstLine="51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BF5EF5">
        <w:rPr>
          <w:rFonts w:ascii="宋体" w:eastAsia="宋体" w:hAnsi="宋体"/>
          <w:color w:val="000000" w:themeColor="text1"/>
          <w:spacing w:val="8"/>
          <w:sz w:val="24"/>
          <w:szCs w:val="24"/>
          <w:shd w:val="clear" w:color="auto" w:fill="FFFFFF"/>
        </w:rPr>
        <w:t>机不可失，时不再来。面对人工智能这一关键历史机遇，全系统必须以时不我待的紧迫感、舍我其谁的责任感、功成有我的使命感，勇立潮头、锐意进取，推动重点任务加速提质增效，让人工智能更好赋能高质量发展、高品质生活。</w:t>
      </w:r>
      <w:bookmarkStart w:id="0" w:name="_GoBack"/>
      <w:bookmarkEnd w:id="0"/>
    </w:p>
    <w:sectPr w:rsidR="00D90D8B" w:rsidRPr="00BF5EF5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D8B"/>
    <w:rsid w:val="00BF5EF5"/>
    <w:rsid w:val="00D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F5EF5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F5E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1168</Characters>
  <Application>Microsoft Office Word</Application>
  <DocSecurity>0</DocSecurity>
  <Lines>9</Lines>
  <Paragraphs>2</Paragraphs>
  <ScaleCrop>false</ScaleCrop>
  <Company>Organization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2026-04-30T10:12:00Z</dcterms:created>
  <dcterms:modified xsi:type="dcterms:W3CDTF">2026-04-30T06:44:00Z</dcterms:modified>
</cp:coreProperties>
</file>