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342" w:rsidRPr="00AD2342" w:rsidRDefault="00AD2342" w:rsidP="00AD2342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proofErr w:type="gramStart"/>
      <w:r w:rsidRPr="00AD2342">
        <w:rPr>
          <w:rFonts w:ascii="黑体" w:eastAsia="黑体" w:hAnsi="黑体" w:hint="eastAsia"/>
          <w:b/>
          <w:color w:val="000000" w:themeColor="text1"/>
          <w:sz w:val="28"/>
          <w:szCs w:val="28"/>
        </w:rPr>
        <w:t>思仪科技</w:t>
      </w:r>
      <w:proofErr w:type="gramEnd"/>
      <w:r w:rsidRPr="00AD2342">
        <w:rPr>
          <w:rFonts w:ascii="黑体" w:eastAsia="黑体" w:hAnsi="黑体" w:hint="eastAsia"/>
          <w:b/>
          <w:color w:val="000000" w:themeColor="text1"/>
          <w:sz w:val="28"/>
          <w:szCs w:val="28"/>
        </w:rPr>
        <w:t>上市：国产高端测量仪器龙头突围，行业格局迎来重塑</w:t>
      </w:r>
    </w:p>
    <w:p w:rsidR="004C573A" w:rsidRPr="00AD2342" w:rsidRDefault="00AD2342" w:rsidP="00AD2342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射频攻城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狮</w:t>
      </w:r>
      <w:proofErr w:type="gramEnd"/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color w:val="000000" w:themeColor="text1"/>
          <w:sz w:val="24"/>
          <w:szCs w:val="24"/>
        </w:rPr>
        <w:t>2026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年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4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月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28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日，中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电科思仪科技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股份有限公司（简称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）顺利通过深交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所创业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板上市委审议，从受理到过会仅用时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119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天，展现出资本市场对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硬科技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自主可控企业的高度支持。作为国内电子测试测量领域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国家队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主力，中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电思仪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不止是一个普通的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IPO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，更承载着高端科学仪器国产替代的战略使命。本文融合多维度视角，解读其上市意义、发展前景、行业影响，并盘点国内外主要竞争力量。</w:t>
      </w:r>
    </w:p>
    <w:p w:rsidR="004C573A" w:rsidRPr="00AD2342" w:rsidRDefault="00AD2342" w:rsidP="00AD2342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34804095" wp14:editId="373A5491">
            <wp:extent cx="4505325" cy="2057400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5"/>
                    <a:srcRect/>
                    <a:stretch/>
                  </pic:blipFill>
                  <pic:spPr>
                    <a:xfrm rot="21600000">
                      <a:off x="0" y="0"/>
                      <a:ext cx="4503141" cy="205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一、如何看待</w:t>
      </w: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上市？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——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硬核光环与成长隐忧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脱胎于中国电科第四十、四十一研究所（原解放军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1406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所），是目前国内产品线最全、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规模最大、频谱覆盖最宽的电子测量仪器企业，同时也是国内唯一在微波毫米波、光电、通信、基础测量四大领域全方位对标是德科技、罗德与施瓦茨等国际巨头的本土厂商。此次上市既有耀眼的护城河，亦伴随不可忽视的挑战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核心优势：不可替代的行业地位与技术壁垒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color w:val="000000" w:themeColor="text1"/>
          <w:sz w:val="24"/>
          <w:szCs w:val="24"/>
        </w:rPr>
        <w:t>据公开数据，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2024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年</w:t>
      </w: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营收达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20.52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亿元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，在国产通用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微波测量领域排名第一。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年公司营收进一步提升至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23.98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亿元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，同比增长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16.8%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；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归母净利润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4.38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亿元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，同比大增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59.3%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。其中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微波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/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毫米波测量仪器毛利率高达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61.02%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，显示出极强的盈利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能力。公司科研人员占比达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54.94%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，曾为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载人航天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北斗导航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探月工程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等国家重大专项提供核心测试保障，战略地位突出。叠加国内高端电子测量仪器国产化率仅约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7%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的广阔替代空间，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占据天时地利。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lastRenderedPageBreak/>
        <w:t>潜在风险：关联依赖、补贴色彩与研发投入待增强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color w:val="000000" w:themeColor="text1"/>
          <w:sz w:val="24"/>
          <w:szCs w:val="24"/>
        </w:rPr>
        <w:t>尽管业绩亮眼，公司关联交易仍受关注：向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中国电科下属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单位的关联销售占比常年约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30%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，不过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年非关联方订单占比升至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72.13%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，独立市场化能力已明显改善。但利润含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金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量仍存在争议：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2025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年政府补助及退税合计占利润总额的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48.86%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，非经常性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损益占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比偏高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；账面货币资金超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16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亿元，现金流充沛却计划募资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5.4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亿元补充流动资金，募资合理性屡被追问。此外，公司研发强度（研发费用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营收）持续低于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普源精电、鼎阳科技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等民营同行，高端技术进一步领跑需要更大力度的研发追投。总体来看，上市为公司注入资本引擎，但独立性、市场化效率及持续创新仍是长期考验。</w:t>
      </w:r>
    </w:p>
    <w:p w:rsidR="004C573A" w:rsidRPr="00AD2342" w:rsidRDefault="00AD2342" w:rsidP="00AD2342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4AE2E61E" wp14:editId="7DA2D8A6">
            <wp:extent cx="4276725" cy="2038350"/>
            <wp:effectExtent l="0" t="0" r="0" b="0"/>
            <wp:docPr id="8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4279757" cy="203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二、前景</w:t>
      </w: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研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判：机遇广阔，挑战不容小觑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正处在政策红利与产业升级的交汇点。从机遇看，中国电子测量仪器市场规模预计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2029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年将超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800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亿元，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6G/5G-A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、半导体、人工智能、新能源汽车、低轨卫星等领域爆发式增长催生大量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测试需求，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国产替代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正从低端向高端渗透。作为国企龙头，其深度绑定军工、科研、通信核心场景，全产业链自主可控（核心元器件到整机自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研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）构成坚实壁垒，技术方面已突破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同轴、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1.7THz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太赫兹等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卡脖子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环节，部分达到国际先进水平。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color w:val="000000" w:themeColor="text1"/>
          <w:sz w:val="24"/>
          <w:szCs w:val="24"/>
        </w:rPr>
        <w:t>但挑战同样尖锐：是德科技、罗德与施瓦茨等国际巨头在高端品牌、软件生态、行业标准上拥有数十年积淀，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在最高端示波器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/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频谱分析仪等产品代际上仍有距离；市场化品牌渗透力和全球服务网络尚弱；且盈利能力对定制化军工业务依赖较多，民用高利润领域仍需突破。展望未来几年，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思仪科技若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能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将上市融资源源不断投入前沿研发（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测试、太赫兹、芯片化仪器），并持续降低关联交易、提升毛利率稳定性，则有望从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国家队供应商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成长为具备全球竞争力的电子测量仪器巨头，长线潜力取决于治理蜕变与技术突破速度。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三、对行业的影响：加速国产替代，重塑竞争格局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思仪科技过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会上市将成为中国电子测量仪器行业的分水岭。第一，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加速高端领域的国产替代进程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：凭借资本加持，企业升级高端产线、强化太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赫兹与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通信测试能力，结合本土化服务和性价比优势，直接冲击国外品牌在国内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60%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以上的高端市场份额。第二，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产生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鲶鱼效应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，吸引更多社会资本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涌入科学仪器赛道，带动上游元器件、核心芯片及下游系统集成联动，完善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国产产业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生态。第三，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固化分层竞争格局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：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聚焦军工、通信科研和高端需求；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鼎阳科技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、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普源精电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等民营龙头主攻通用及教育市场；细分领域如无线电仿真、射频测试等涌现专精特新企业，行业从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分散追赶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走向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梯队协同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。第四，倒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逼国际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巨头调整在华定价与服务策略，最终使下游用户受益，降低半导体、航空航天等关键领域的设备断供风险。有机构预测，受益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于思仪上市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带来的示范效应，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2028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年前后国产电子测量仪器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整体市占率有望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突破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35%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四、同行业主要公司扫描：国内外梯队清晰，多方竞合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color w:val="000000" w:themeColor="text1"/>
          <w:sz w:val="24"/>
          <w:szCs w:val="24"/>
        </w:rPr>
        <w:t>电子测量仪器市场呈现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国际技术垄断、国内加速追赶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的鲜明特征。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除思仪科技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之外，以下国内外企业表现活跃且各具优势：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国际第一梯队（高端技术标杆）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是</w:t>
      </w: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德科技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(</w:t>
      </w:r>
      <w:proofErr w:type="spell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Keysight</w:t>
      </w:r>
      <w:proofErr w:type="spell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)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全球综合龙头，从惠普测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量部门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延续而来，在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5G/6G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、量子、汽车电子等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全领域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具备统治力，测试软件生态壁垒极高。</w:t>
      </w:r>
    </w:p>
    <w:p w:rsidR="004C573A" w:rsidRPr="00AD2342" w:rsidRDefault="00AD2342" w:rsidP="00AD2342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781F47BB" wp14:editId="630FDA33">
            <wp:extent cx="3800475" cy="2057400"/>
            <wp:effectExtent l="0" t="0" r="0" b="0"/>
            <wp:docPr id="11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descript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 rot="21600000">
                      <a:off x="0" y="0"/>
                      <a:ext cx="3800576" cy="205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罗德与施瓦茨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(Rohde &amp; Schwarz)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德国技术王者，通信及电磁兼容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(EMC)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测试领域领先，射频微波仪器的精度和稳定性享誉全球。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安立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(Anritsu)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日本百年企业，在光通信测试、传输分析仪及移动通信一致性测试上积淀深厚。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国内主要竞争者（多维并发，快速成长）</w:t>
      </w:r>
    </w:p>
    <w:bookmarkEnd w:id="0"/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普源精电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(688337)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国产中高端仪器主力，自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研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凤凰座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示波器芯片组，通用仪器及解决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方案市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占率领先，研发投入强度行业靠前。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鼎阳科技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(688112)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A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股民营全球化标杆，射频微波测试领域迭代迅速，海外营收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占比较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高，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年毛利率达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61.48%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，高端化战略成果显著。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坤恒顺维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(688283)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专注高端无线电仿真测试、信道模拟器及射频微波测试系统，在军工和通信仿真细分领域冠军地位稳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固。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创远信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科：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超便携射频测试设备代表，深耕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5G/6G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基站运维与车联网测试，矢量网络分析仪具备自主技术。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优利德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 xml:space="preserve"> (688628)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国内普适性电子测量龙头，覆盖工业、教学、消费电子市场，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2025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年营收超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12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亿元，渠道渗透能力强。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玖锦科技</w:t>
      </w:r>
      <w:proofErr w:type="gramEnd"/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：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矢量网络分析仪等测试方面展现技术特色，加速细分领域国产化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color w:val="000000" w:themeColor="text1"/>
          <w:sz w:val="24"/>
          <w:szCs w:val="24"/>
        </w:rPr>
        <w:t>整体来看，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以规模和技术壁垒占据高端战略市场，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普源精电、鼎阳科技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等民企则以灵活创新和全球化营销冲击海外巨头份额，未来国内电子测量行业将呈现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国家队引领、民企助攻、细分突围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的良性竞争格局。</w:t>
      </w:r>
    </w:p>
    <w:p w:rsidR="004C573A" w:rsidRPr="00AD2342" w:rsidRDefault="00AD2342" w:rsidP="00AD2342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结语：上市开</w:t>
      </w:r>
      <w:r w:rsidRPr="00AD2342">
        <w:rPr>
          <w:rFonts w:ascii="宋体" w:eastAsia="宋体" w:hAnsi="宋体"/>
          <w:b/>
          <w:color w:val="000000" w:themeColor="text1"/>
          <w:sz w:val="24"/>
          <w:szCs w:val="24"/>
        </w:rPr>
        <w:t>启新纪元，国产仪器迈入关键分水岭</w:t>
      </w:r>
    </w:p>
    <w:p w:rsidR="004C573A" w:rsidRPr="00AD2342" w:rsidRDefault="00AD2342" w:rsidP="00AD2342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的成功过会（及后续上市）是中国高端科学仪器从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自主可控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向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资本驱动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AD2342">
        <w:rPr>
          <w:rFonts w:ascii="宋体" w:eastAsia="宋体" w:hAnsi="宋体"/>
          <w:color w:val="000000" w:themeColor="text1"/>
          <w:sz w:val="24"/>
          <w:szCs w:val="24"/>
        </w:rPr>
        <w:t>跃升的标志性事件。它既是技术底蕴与政策扶持的胜利，也揭开了新一轮产业化、市场化攻坚的序幕。未来三年，硬核研发投入、独立经营能力、高端生态构建将是决定其能否真正比肩国际巨头的关键变量。对投资者而言，持续跟踪</w:t>
      </w:r>
      <w:proofErr w:type="gramStart"/>
      <w:r w:rsidRPr="00AD2342">
        <w:rPr>
          <w:rFonts w:ascii="宋体" w:eastAsia="宋体" w:hAnsi="宋体"/>
          <w:color w:val="000000" w:themeColor="text1"/>
          <w:sz w:val="24"/>
          <w:szCs w:val="24"/>
        </w:rPr>
        <w:t>思仪科技</w:t>
      </w:r>
      <w:proofErr w:type="gramEnd"/>
      <w:r w:rsidRPr="00AD2342">
        <w:rPr>
          <w:rFonts w:ascii="宋体" w:eastAsia="宋体" w:hAnsi="宋体"/>
          <w:color w:val="000000" w:themeColor="text1"/>
          <w:sz w:val="24"/>
          <w:szCs w:val="24"/>
        </w:rPr>
        <w:t>高端新产品落地、非关联业务占比及研发转化效率，方能在国产替代长跑中把握核心脉络。风起于青萍之末，国产高端测量仪器的大航海时代已然到来。</w:t>
      </w:r>
    </w:p>
    <w:sectPr w:rsidR="004C573A" w:rsidRPr="00AD2342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573A"/>
    <w:rsid w:val="004C573A"/>
    <w:rsid w:val="00A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D2342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D23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417</Words>
  <Characters>2380</Characters>
  <Application>Microsoft Office Word</Application>
  <DocSecurity>0</DocSecurity>
  <Lines>19</Lines>
  <Paragraphs>5</Paragraphs>
  <ScaleCrop>false</ScaleCrop>
  <Company>Organization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2026-05-09T11:41:00Z</dcterms:created>
  <dcterms:modified xsi:type="dcterms:W3CDTF">2026-05-11T07:54:00Z</dcterms:modified>
</cp:coreProperties>
</file>