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79" w:rsidRPr="00873779" w:rsidRDefault="00873779" w:rsidP="00873779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873779">
        <w:rPr>
          <w:rFonts w:ascii="黑体" w:eastAsia="黑体" w:hAnsi="黑体" w:hint="eastAsia"/>
          <w:b/>
          <w:color w:val="000000" w:themeColor="text1"/>
          <w:sz w:val="28"/>
          <w:szCs w:val="28"/>
        </w:rPr>
        <w:t>联讯仪器1.6T测试放量，高端客户能否持续导入？</w:t>
      </w:r>
    </w:p>
    <w:p w:rsidR="00133217" w:rsidRPr="00873779" w:rsidRDefault="00873779" w:rsidP="00873779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873779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873779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873779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873779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产业链奇点</w:t>
      </w:r>
      <w:r w:rsidRPr="00873779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联讯仪器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2026Q1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营收和净利高增，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AI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数据中心建设正在把高速光模块测试需求推到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。这个业务变化落到公司身上，就是高端测试仪器订单、客户导入和存储测试新线一起接受验证。</w:t>
      </w:r>
    </w:p>
    <w:p w:rsidR="00133217" w:rsidRPr="00873779" w:rsidRDefault="00873779" w:rsidP="00873779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D183D43" wp14:editId="45F2FC3F">
            <wp:extent cx="5236210" cy="2492048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249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公司已量产供货高速光模块核心产品，并导入</w:t>
      </w:r>
      <w:proofErr w:type="spell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Lumentum</w:t>
      </w:r>
      <w:proofErr w:type="spell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等高端客户。标题里的问题，是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放量以后，本土仪器厂商能不能持续进入头部客户和更高规格产品。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如果只看单季高增，容易忽略测试仪器的客户认证门槛。如果只看国产替代，又会低估高速率光模块迭代对测试难度的拉动。联讯仪器的持续性，要放在光模块速率升级、客户结构和新业务</w:t>
      </w:r>
      <w:proofErr w:type="gram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拓展里</w:t>
      </w:r>
      <w:proofErr w:type="gram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一起看。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设备放量通常不是一次性采购决定。客户会先验证精度、稳定性和交付一致性，再把产品放进量产流程。公司现在的高增，需要后续订单和客户复</w:t>
      </w:r>
      <w:proofErr w:type="gram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购继续</w:t>
      </w:r>
      <w:proofErr w:type="gram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证明。</w:t>
      </w:r>
    </w:p>
    <w:p w:rsidR="00133217" w:rsidRPr="00873779" w:rsidRDefault="00873779" w:rsidP="00873779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先说结论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1.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AI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光模块</w:t>
      </w:r>
      <w:proofErr w:type="gramStart"/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迭代先</w:t>
      </w:r>
      <w:proofErr w:type="gramEnd"/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抬高测试门槛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。速率越高，采样示波器、误码分析仪和时钟恢复单元的性能要求越高。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2.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本土份额提升是第二层弹性。海外企业仍占主要份额，公司如果继续导入高端客户，国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产替代会转成订单和收入。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3.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存储测试是新增长方向，但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DRAM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测试机和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芯片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KGD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分选系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lastRenderedPageBreak/>
        <w:t>统还需要客户验证、交付节奏和</w:t>
      </w:r>
      <w:proofErr w:type="gram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募投产</w:t>
      </w:r>
      <w:proofErr w:type="gram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能配合。</w:t>
      </w:r>
    </w:p>
    <w:p w:rsidR="00133217" w:rsidRPr="00873779" w:rsidRDefault="00873779" w:rsidP="00873779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光模块迭代先推高测试门槛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AI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数据中心内部流量增长很快，光模块速率从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400G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800G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向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升级。高速链路越复杂，对采样带宽、误码分析和时序恢复的要求越高，测试仪器就从配套工具变成量产前的关键环节。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公司面向高速光模块需求的采样示波器、时钟恢复单元和错误码检测产品已经形成供货，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产品对采样指标和链路稳定性提出更高要求。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速率升级带来的不是单一产品替换，而是整套测试平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台规格提升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133217" w:rsidRPr="00873779" w:rsidRDefault="00873779" w:rsidP="00873779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5C3CC9D" wp14:editId="138D60B4">
            <wp:extent cx="5236210" cy="2317508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231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这一轮需求的特点，是客户更关注稳定性和交付一致性。测试仪器一旦进入量产环节，切换成本较高，公司能否持续进入高端客户，会直接影响后续收入质量。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高速光模块还会带来更密集的迭代。每一代速率提升都会重新拉高测试带宽、误码能力和时钟恢复要求，仪器厂商如果跟不上产品节奏，就很难留在头部客户供应体系里。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客户认证也会放大先发优势。测试平台一旦被纳入量产流程，后续新增产线和新规格产品往往会沿用成熟供应商，除非性能或交付出现明显短板。</w:t>
      </w:r>
    </w:p>
    <w:p w:rsidR="00133217" w:rsidRPr="00873779" w:rsidRDefault="00873779" w:rsidP="00873779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本土份额还有替代空间</w:t>
      </w:r>
      <w:bookmarkStart w:id="0" w:name="_GoBack"/>
      <w:bookmarkEnd w:id="0"/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中国光通信测试仪器市场中，</w:t>
      </w:r>
      <w:proofErr w:type="spell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Keysight</w:t>
      </w:r>
      <w:proofErr w:type="spell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An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ritsu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等海外企业仍占主要份额。联讯</w:t>
      </w:r>
      <w:proofErr w:type="gram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仪器市占率</w:t>
      </w:r>
      <w:proofErr w:type="gram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约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9.9%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，排在国内第三，同时也是前五里唯一的本土企业。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这个位置很重要。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公司的国产替代弹性，取决于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1.6T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仪器能否在头部客户量产环节持续导入。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如果只停留在单次订单，份额提升会慢。如果客户验证稳定，本土替代会更快转成收入。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光电子器件测试和功率器件测试也提供横向支撑。公司在</w:t>
      </w:r>
      <w:proofErr w:type="spell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CoC</w:t>
      </w:r>
      <w:proofErr w:type="spell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光芯片老化与测试系统、</w:t>
      </w:r>
      <w:proofErr w:type="gram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硅光晶</w:t>
      </w:r>
      <w:proofErr w:type="gram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圆测试系统、碳化硅功率器件相关产品等方向已有市场位置，说明测试平台能力不只局限在光模块整机。</w:t>
      </w:r>
    </w:p>
    <w:p w:rsidR="00133217" w:rsidRPr="00873779" w:rsidRDefault="00873779" w:rsidP="00873779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存储测试补第二曲线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AI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服务器带动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DRAM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需求增长，存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储芯片测试也变得更重要。公司</w:t>
      </w:r>
      <w:proofErr w:type="gramStart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募投项目</w:t>
      </w:r>
      <w:proofErr w:type="gramEnd"/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中，约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3.85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亿元投向存储测试设备研发及产业化，产品包括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DRAM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测试机和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芯片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KGD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分选系统。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新业务和光模块测试业务的客户、工艺和验证流程不同，不能简单等同。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它更像公司把高速测试能力横向扩到这一场景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，后续要看样机验证、客户导入和产能建设。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如果这条新线打开，公司收入结构会更均衡。当前主业提供当期高增，存储测试补充新空间，半导体测试平台能力则把两条业务联系起来。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不过，这条路径不是现有仪器的简单复制。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DRAM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测试更依赖芯片设计、分选流程和客户验证，公司需要把既有高速测试经验转成半导体存储场景里的交付能力。</w:t>
      </w:r>
    </w:p>
    <w:p w:rsidR="00133217" w:rsidRPr="00873779" w:rsidRDefault="00873779" w:rsidP="00873779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增长也有约束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公司前五大客户收入占比仍高，海外收入占比也较高。高端客户放量可以带来收入弹性，但客户集中和海外交付会放大订单节奏、汇率和回款管理压力。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费用端同样要跟踪。高端仪器研发投入大，客户验证周期长，如果新产品导入不及预期，费用会先压在利润表上。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高增长能否留在利润里，要看研发、交付和客户结构能否匹配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预测端给出未来收入和利润继续增长的路径，但真正重要的是产品能不能从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继续向更高速率延伸，并把半导体存储测试做成可持续业务。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客户集中度也会影响利润质量。大客户订单放量时，收入弹性很强。一旦项目节奏变化，排产、库存和费用投入都会承压，这要求公司在新客户开拓和老客户维护之间保持平衡。</w:t>
      </w:r>
    </w:p>
    <w:p w:rsidR="00133217" w:rsidRPr="00873779" w:rsidRDefault="00873779" w:rsidP="00873779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接下来紧盯这几个变量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光模块测试仪器的客户导入，是最直接的兑现点。高端客户是否持续采购，比单季收入高增更能说明产品位置。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下一代速率演进和存储测试业务要一起跟踪。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3.2T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和更高速率会带来新测试需求，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DRAM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测试机和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H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BM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芯片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KGD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分选系统则决定第二曲线是否靠近量产客户。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费用控制也不能忽略。高端仪器研发需要持续投入，只有营收扩张、技术迭代和费用效率同步改善，利润释放才会稳定。</w:t>
      </w:r>
    </w:p>
    <w:p w:rsidR="00133217" w:rsidRPr="00873779" w:rsidRDefault="00873779" w:rsidP="00873779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联讯仪器这一轮变化，来自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AI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光模块测试放量、本土份额提升和存储测试拓展共同推动。</w:t>
      </w:r>
      <w:r w:rsidRPr="00873779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后续如果高端客户导入、规格迭代和成本纪律能接起来，收入增长才有机会转成持续利润和平台化测试能力</w:t>
      </w:r>
      <w:r w:rsidRPr="00873779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133217" w:rsidRPr="00873779" w:rsidRDefault="00133217" w:rsidP="00873779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133217" w:rsidRPr="00873779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3217"/>
    <w:rsid w:val="00133217"/>
    <w:rsid w:val="0087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873779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737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1813</Characters>
  <Application>Microsoft Office Word</Application>
  <DocSecurity>0</DocSecurity>
  <Lines>15</Lines>
  <Paragraphs>4</Paragraphs>
  <ScaleCrop>false</ScaleCrop>
  <Company>Organization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2026-07-05T08:10:00Z</dcterms:created>
  <dcterms:modified xsi:type="dcterms:W3CDTF">2026-07-06T00:15:00Z</dcterms:modified>
</cp:coreProperties>
</file>