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56" w:rsidRPr="009B5056" w:rsidRDefault="009B5056" w:rsidP="009B5056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b/>
          <w:color w:val="000000" w:themeColor="text1"/>
          <w:sz w:val="28"/>
          <w:szCs w:val="28"/>
        </w:rPr>
        <w:t>联讯仪器</w:t>
      </w:r>
      <w:bookmarkStart w:id="0" w:name="_GoBack"/>
      <w:bookmarkEnd w:id="0"/>
      <w:r w:rsidRPr="009B5056">
        <w:rPr>
          <w:rFonts w:ascii="黑体" w:eastAsia="黑体" w:hAnsi="黑体" w:hint="eastAsia"/>
          <w:b/>
          <w:color w:val="000000" w:themeColor="text1"/>
          <w:sz w:val="28"/>
          <w:szCs w:val="28"/>
        </w:rPr>
        <w:t>光模块测试放量后，存储芯片测试能否接上新订单？</w:t>
      </w:r>
    </w:p>
    <w:p w:rsidR="00F535FD" w:rsidRPr="009B5056" w:rsidRDefault="009B5056" w:rsidP="009B5056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9B5056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9B5056">
        <w:rPr>
          <w:rFonts w:ascii="宋体" w:eastAsia="宋体" w:hAnsi="宋体"/>
          <w:color w:val="000000" w:themeColor="text1"/>
          <w:sz w:val="24"/>
          <w:szCs w:val="24"/>
        </w:rPr>
        <w:t>产业链象限</w:t>
      </w:r>
    </w:p>
    <w:p w:rsidR="00F535FD" w:rsidRPr="009B5056" w:rsidRDefault="009B5056" w:rsidP="009B5056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pacing w:val="15"/>
          <w:sz w:val="24"/>
          <w:szCs w:val="24"/>
        </w:rPr>
      </w:pP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一只高速光模块进入</w:t>
      </w:r>
      <w:proofErr w:type="gramStart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客户产线前</w:t>
      </w:r>
      <w:proofErr w:type="gramEnd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，误码仪要看数据传输有没有出错，采样示波器要看信号波形是否稳定，时钟恢复单元要让高速信号重新对齐。它们分别落在研发验证、量产测试和老化筛选环节里。随着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800G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、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1.6T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光模块加快商用，测试强度会先</w:t>
      </w:r>
      <w:proofErr w:type="gramStart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跟着产线扩张</w:t>
      </w:r>
      <w:proofErr w:type="gramEnd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被拉起来，</w:t>
      </w:r>
      <w:proofErr w:type="gramStart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高端光</w:t>
      </w:r>
      <w:proofErr w:type="gramEnd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模块放量之前，核心测试设备往往先进</w:t>
      </w:r>
      <w:proofErr w:type="gramStart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入客户</w:t>
      </w:r>
      <w:proofErr w:type="gramEnd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扩产清单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。</w:t>
      </w:r>
    </w:p>
    <w:p w:rsidR="00F535FD" w:rsidRPr="009B5056" w:rsidRDefault="009B5056" w:rsidP="009B5056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联讯仪器当前的核心问题，也要放回这个交付场景里看。光模块测试仪器已经形成头部客户验证、量产供货和高毛利订单基础，存储芯片测试设备则打开另一条增量路径。只是存储测试还停在样机和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Demo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订单之后的转化阶段，公司要证明的不只是能做出设备，而是能把新产品从客户验证推进到批量交付，</w:t>
      </w:r>
      <w:proofErr w:type="gramStart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接上光</w:t>
      </w:r>
      <w:proofErr w:type="gramEnd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模块测试仪器的订单节奏。</w:t>
      </w:r>
    </w:p>
    <w:p w:rsidR="00F535FD" w:rsidRPr="009B5056" w:rsidRDefault="009B5056" w:rsidP="009B5056">
      <w:pPr>
        <w:spacing w:before="0" w:after="0" w:line="360" w:lineRule="auto"/>
        <w:ind w:firstLineChars="200" w:firstLine="54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pacing w:val="15"/>
          <w:sz w:val="24"/>
          <w:szCs w:val="24"/>
        </w:rPr>
        <w:t>一、</w:t>
      </w:r>
      <w:r w:rsidRPr="009B5056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光模块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迭代</w:t>
      </w:r>
      <w:r w:rsidRPr="009B5056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把测试仪器推到前台</w:t>
      </w:r>
    </w:p>
    <w:p w:rsidR="00F535FD" w:rsidRPr="009B5056" w:rsidRDefault="009B5056" w:rsidP="009B5056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pacing w:val="15"/>
          <w:sz w:val="24"/>
          <w:szCs w:val="24"/>
        </w:rPr>
      </w:pP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光通信测试仪器不是光模块生产线上的可选配件。误码仪、采样示波器、时钟恢复单元等设备要参与研发验证、量产测试和老化筛选。光模块速率越高，对测试精度和效率的要求越高。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AI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数据中心推动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高速光模块商用后，产品迭代周期明显缩短，测试仪器的采购强度也</w:t>
      </w:r>
      <w:proofErr w:type="gramStart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随产线扩张</w:t>
      </w:r>
      <w:proofErr w:type="gramEnd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同步提高，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测试设备从辅助环节变成</w:t>
      </w:r>
      <w:proofErr w:type="gramStart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高端光</w:t>
      </w:r>
      <w:proofErr w:type="gramEnd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模块放量前必须先补上的产能环节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。</w:t>
      </w:r>
    </w:p>
    <w:p w:rsidR="00F535FD" w:rsidRPr="009B5056" w:rsidRDefault="009B5056" w:rsidP="009B5056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pacing w:val="15"/>
          <w:sz w:val="24"/>
          <w:szCs w:val="24"/>
        </w:rPr>
      </w:pP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中国光通信测试仪器市场仍由海外厂商占主导，本土企业份额较低。联讯仪器已经进入国内前三，并且是前五名中唯一的本土企业。公司已经量产供货多代高速光模块核心测试仪器，并通过</w:t>
      </w:r>
      <w:proofErr w:type="gramStart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募投项目</w:t>
      </w:r>
      <w:proofErr w:type="gramEnd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布局更高速率方向。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真正决定联讯仪器成长质量的，是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1.6T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产品批量供货后，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3.2T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、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6.4T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测试仪器能否继续进入头部客户的扩产清单。</w:t>
      </w:r>
    </w:p>
    <w:p w:rsidR="00F535FD" w:rsidRPr="009B5056" w:rsidRDefault="009B5056" w:rsidP="009B5056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9B5056">
        <w:rPr>
          <w:rFonts w:ascii="宋体" w:eastAsia="宋体" w:hAnsi="宋体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869326F" wp14:editId="16C092D6">
            <wp:extent cx="5236210" cy="2841129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5236210" cy="284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5FD" w:rsidRPr="009B5056" w:rsidRDefault="009B5056" w:rsidP="009B5056">
      <w:pPr>
        <w:spacing w:before="0" w:after="0" w:line="360" w:lineRule="auto"/>
        <w:ind w:firstLineChars="200" w:firstLine="542"/>
        <w:jc w:val="both"/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pacing w:val="15"/>
          <w:sz w:val="24"/>
          <w:szCs w:val="24"/>
        </w:rPr>
        <w:t>二、</w:t>
      </w:r>
      <w:r w:rsidRPr="009B5056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客户验证比市场空间更关键</w:t>
      </w:r>
    </w:p>
    <w:p w:rsidR="00F535FD" w:rsidRPr="009B5056" w:rsidRDefault="009B5056" w:rsidP="009B5056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pacing w:val="15"/>
          <w:sz w:val="24"/>
          <w:szCs w:val="24"/>
        </w:rPr>
      </w:pP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高端测试仪器的订单不只来自行业需求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，还来自客户验证。联讯仪器客户覆盖全球前十大光模块公司，既有中</w:t>
      </w:r>
      <w:proofErr w:type="gramStart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际旭创</w:t>
      </w:r>
      <w:proofErr w:type="gramEnd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、新易盛等国内客户，也有</w:t>
      </w:r>
      <w:proofErr w:type="spellStart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Lumentum</w:t>
      </w:r>
      <w:proofErr w:type="spellEnd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、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Coherent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、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Broadcom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、日本住友、日本古河等海外产业链客户。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2025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年前三季度前五大客户合计贡献约四成收入。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头部客户验证本身就是产品性能、交付稳定性和量产适配能力的筛选结果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。</w:t>
      </w:r>
    </w:p>
    <w:p w:rsidR="00F535FD" w:rsidRPr="009B5056" w:rsidRDefault="009B5056" w:rsidP="009B5056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客户结构还解释了为什么海外拓展会影响公司收入质量。公司</w:t>
      </w:r>
      <w:proofErr w:type="gramStart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境外营</w:t>
      </w:r>
      <w:proofErr w:type="gramEnd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收占比已经提升，并已导入多家全球客户且实现批量订单销售。对测试仪器公司来说，海外客户并不只是区域扩张。它意味着产品要接受全球</w:t>
      </w:r>
      <w:proofErr w:type="gramStart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主流产线的</w:t>
      </w:r>
      <w:proofErr w:type="gramEnd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技术规格和交付节奏检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验，一旦通过验证，订单持续性通常比单</w:t>
      </w:r>
      <w:proofErr w:type="gramStart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次设备</w:t>
      </w:r>
      <w:proofErr w:type="gramEnd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采购更重要。</w:t>
      </w:r>
    </w:p>
    <w:p w:rsidR="00F535FD" w:rsidRPr="009B5056" w:rsidRDefault="009B5056" w:rsidP="009B5056">
      <w:pPr>
        <w:spacing w:before="0" w:after="0" w:line="360" w:lineRule="auto"/>
        <w:ind w:firstLineChars="200" w:firstLine="542"/>
        <w:jc w:val="both"/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pacing w:val="15"/>
          <w:sz w:val="24"/>
          <w:szCs w:val="24"/>
        </w:rPr>
        <w:t>三、</w:t>
      </w:r>
      <w:r w:rsidRPr="009B5056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存储测试还在从样机走向订单</w:t>
      </w:r>
    </w:p>
    <w:p w:rsidR="00F535FD" w:rsidRPr="009B5056" w:rsidRDefault="009B5056" w:rsidP="009B5056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pacing w:val="15"/>
          <w:sz w:val="24"/>
          <w:szCs w:val="24"/>
        </w:rPr>
      </w:pP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存储测试的想象空间来自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AI</w:t>
      </w:r>
      <w:proofErr w:type="gramStart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算力对</w:t>
      </w:r>
      <w:proofErr w:type="gramEnd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内存带宽、延迟和功耗的重新定价。超大规模数据中心里的内存支出占比正从</w:t>
      </w:r>
      <w:proofErr w:type="gramStart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个</w:t>
      </w:r>
      <w:proofErr w:type="gramEnd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位数走向三成以上。中国存储芯片测试设备市场规模已经较大，国产化率仍在低位。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低国产化率给国产设备留下空间，但空间本身不能替代客户导入和批量交付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。</w:t>
      </w:r>
    </w:p>
    <w:p w:rsidR="00F535FD" w:rsidRPr="009B5056" w:rsidRDefault="009B5056" w:rsidP="009B5056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9B5056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376762E" wp14:editId="52A0AFA8">
            <wp:extent cx="5236210" cy="2938096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5236210" cy="293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5FD" w:rsidRPr="009B5056" w:rsidRDefault="009B5056" w:rsidP="009B5056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pacing w:val="15"/>
          <w:sz w:val="24"/>
          <w:szCs w:val="24"/>
        </w:rPr>
      </w:pP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HBM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测试的门槛更高。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HBM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是把多个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DRAM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堆叠并和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GPU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一起封装的高带宽内存，进入堆叠之前必须剔除不良芯片，否则会拖累封装良率。相关数据给出的业务含义很直接：</w:t>
      </w:r>
      <w:proofErr w:type="gramStart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裸</w:t>
      </w:r>
      <w:proofErr w:type="gramEnd"/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Die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测试占封装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成本较高，高端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HBM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测试设备仍由海外厂商主导，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HBM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测试设备单台均价也高于普通存储器测试设备。联讯仪器已经完成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HBM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芯片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KGD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分选测试系统、高速存储芯片测试系统样机开发，并与国内头部半导体厂商签订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Demo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订单，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但样机和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Demo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订单还不是批量收入，存储测试仍要跨过验证、交付和良率稳定三道门槛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。</w:t>
      </w:r>
    </w:p>
    <w:p w:rsidR="00F535FD" w:rsidRPr="009B5056" w:rsidRDefault="009B5056" w:rsidP="009B5056">
      <w:pPr>
        <w:spacing w:before="0" w:after="0" w:line="360" w:lineRule="auto"/>
        <w:ind w:firstLineChars="200" w:firstLine="542"/>
        <w:jc w:val="both"/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pacing w:val="15"/>
          <w:sz w:val="24"/>
          <w:szCs w:val="24"/>
        </w:rPr>
        <w:t>四、</w:t>
      </w:r>
      <w:r w:rsidRPr="009B5056">
        <w:rPr>
          <w:rFonts w:ascii="宋体" w:eastAsia="宋体" w:hAnsi="宋体"/>
          <w:b/>
          <w:color w:val="000000" w:themeColor="text1"/>
          <w:spacing w:val="15"/>
          <w:sz w:val="24"/>
          <w:szCs w:val="24"/>
        </w:rPr>
        <w:t>利润闭环仍要看两条线的结构</w:t>
      </w:r>
    </w:p>
    <w:p w:rsidR="00F535FD" w:rsidRPr="009B5056" w:rsidRDefault="009B5056" w:rsidP="009B5056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pacing w:val="15"/>
          <w:sz w:val="24"/>
          <w:szCs w:val="24"/>
        </w:rPr>
      </w:pP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利润表最敏感的地方，仍然是高毛利电子测量仪器能否保持收入占比。电子测量仪器毛利率明显高于半导体测试设备。在收入放大的同时，期间费用率下降也放大了利润改善。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当高毛利通信测试仪器放量，同时费用率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被摊薄，净利润增速才会明显快于收入增速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。</w:t>
      </w:r>
    </w:p>
    <w:p w:rsidR="00F535FD" w:rsidRPr="009B5056" w:rsidRDefault="009B5056" w:rsidP="009B5056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盈利拆分也能看出两条业务的不同压力。电子测量仪器的收入增速和毛利率组合更强。半导体测试设备增速同样较快，但毛利率修复幅度更温和。这组预测说明，光模块测试仍是短期利润质量的主要来源，存储测试若能从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Demo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订单推进到批量交付，才会在半导体测试设备里提供更清晰的第二增长支点。</w:t>
      </w:r>
    </w:p>
    <w:p w:rsidR="00F535FD" w:rsidRPr="009B5056" w:rsidRDefault="009B5056" w:rsidP="009B5056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9B5056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2FDA0AB4" wp14:editId="5AD9560F">
            <wp:extent cx="5236210" cy="2152664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5236210" cy="215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5FD" w:rsidRPr="009B5056" w:rsidRDefault="009B5056" w:rsidP="009B5056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对联讯仪器而言，核心业务变化是光模块测试仪器已经形成量产供货和头部客户覆盖，存储芯片测试设备开始从样机走向客户验证。兑现路径要靠现有高毛利通信测试仪器继续拿订单，也要靠存储测试把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Demo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订单转成</w:t>
      </w:r>
      <w:r w:rsidRPr="009B5056">
        <w:rPr>
          <w:rFonts w:ascii="宋体" w:eastAsia="宋体" w:hAnsi="宋体"/>
          <w:color w:val="000000" w:themeColor="text1"/>
          <w:spacing w:val="15"/>
          <w:sz w:val="24"/>
          <w:szCs w:val="24"/>
        </w:rPr>
        <w:t>可重复交付。主要约束则是新产品验证周期、客户扩产节奏和半导体测试设备毛利率修复速度。只有产品迭代、批量订单和毛利率三件事同时接上，公司收入增长才更容易沉淀为利润。</w:t>
      </w:r>
    </w:p>
    <w:p w:rsidR="00F535FD" w:rsidRPr="009B5056" w:rsidRDefault="00F535FD" w:rsidP="009B5056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F535FD" w:rsidRPr="009B5056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35FD"/>
    <w:rsid w:val="009B5056"/>
    <w:rsid w:val="00F5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5056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B505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271</Words>
  <Characters>1545</Characters>
  <Application>Microsoft Office Word</Application>
  <DocSecurity>0</DocSecurity>
  <Lines>12</Lines>
  <Paragraphs>3</Paragraphs>
  <ScaleCrop>false</ScaleCrop>
  <Company>Organization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2026-07-30T16:24:00Z</dcterms:created>
  <dcterms:modified xsi:type="dcterms:W3CDTF">2026-07-30T09:25:00Z</dcterms:modified>
</cp:coreProperties>
</file>