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29E" w:rsidRPr="00A275AB" w:rsidRDefault="00C3029E" w:rsidP="00C3029E">
      <w:pPr>
        <w:spacing w:before="0" w:after="0" w:line="360" w:lineRule="auto"/>
        <w:jc w:val="center"/>
        <w:rPr>
          <w:rFonts w:ascii="黑体" w:eastAsia="黑体" w:hAnsi="黑体"/>
          <w:b/>
          <w:color w:val="000000" w:themeColor="text1"/>
          <w:sz w:val="28"/>
          <w:szCs w:val="28"/>
        </w:rPr>
      </w:pPr>
      <w:r w:rsidRPr="00A275AB">
        <w:rPr>
          <w:rFonts w:ascii="黑体" w:eastAsia="黑体" w:hAnsi="黑体" w:hint="eastAsia"/>
          <w:b/>
          <w:color w:val="000000" w:themeColor="text1"/>
          <w:sz w:val="28"/>
          <w:szCs w:val="28"/>
        </w:rPr>
        <w:t>8.8亿！存储示波器</w:t>
      </w:r>
      <w:bookmarkStart w:id="0" w:name="_GoBack"/>
      <w:r w:rsidR="008D36E7">
        <w:rPr>
          <w:rFonts w:ascii="黑体" w:eastAsia="黑体" w:hAnsi="黑体" w:hint="eastAsia"/>
          <w:b/>
          <w:color w:val="000000" w:themeColor="text1"/>
          <w:sz w:val="28"/>
          <w:szCs w:val="28"/>
        </w:rPr>
        <w:t>项目</w:t>
      </w:r>
      <w:bookmarkEnd w:id="0"/>
      <w:r w:rsidRPr="00A275AB">
        <w:rPr>
          <w:rFonts w:ascii="黑体" w:eastAsia="黑体" w:hAnsi="黑体" w:hint="eastAsia"/>
          <w:b/>
          <w:color w:val="000000" w:themeColor="text1"/>
          <w:sz w:val="28"/>
          <w:szCs w:val="28"/>
        </w:rPr>
        <w:t>空降成都</w:t>
      </w:r>
    </w:p>
    <w:p w:rsidR="00933353" w:rsidRPr="00A275AB" w:rsidRDefault="00C3029E" w:rsidP="00C3029E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A275AB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proofErr w:type="gramStart"/>
      <w:r w:rsidR="00172624" w:rsidRPr="00A275AB">
        <w:rPr>
          <w:rFonts w:ascii="宋体" w:eastAsia="宋体" w:hAnsi="宋体"/>
          <w:color w:val="000000" w:themeColor="text1"/>
          <w:sz w:val="24"/>
          <w:szCs w:val="24"/>
        </w:rPr>
        <w:t>芯项目</w:t>
      </w:r>
      <w:proofErr w:type="gramEnd"/>
      <w:r w:rsidR="00172624" w:rsidRPr="00A275AB">
        <w:rPr>
          <w:rFonts w:ascii="宋体" w:eastAsia="宋体" w:hAnsi="宋体"/>
          <w:color w:val="000000" w:themeColor="text1"/>
          <w:sz w:val="24"/>
          <w:szCs w:val="24"/>
        </w:rPr>
        <w:t>11FIM</w:t>
      </w:r>
    </w:p>
    <w:p w:rsidR="00933353" w:rsidRPr="00A275AB" w:rsidRDefault="00172624" w:rsidP="00C3029E">
      <w:pPr>
        <w:spacing w:before="0" w:after="0" w:line="360" w:lineRule="auto"/>
        <w:ind w:right="27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A275AB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3E11FD7B" wp14:editId="533621DD">
            <wp:extent cx="5086350" cy="1533525"/>
            <wp:effectExtent l="0" t="0" r="0" b="0"/>
            <wp:docPr id="1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 descr="descript"/>
                    <pic:cNvPicPr/>
                  </pic:nvPicPr>
                  <pic:blipFill rotWithShape="1">
                    <a:blip r:embed="rId5"/>
                    <a:srcRect/>
                    <a:stretch/>
                  </pic:blipFill>
                  <pic:spPr>
                    <a:xfrm rot="21600000">
                      <a:off x="0" y="0"/>
                      <a:ext cx="5096292" cy="1536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353" w:rsidRPr="00A275AB" w:rsidRDefault="00172624" w:rsidP="00C3029E">
      <w:pPr>
        <w:spacing w:before="0" w:after="0" w:line="360" w:lineRule="auto"/>
        <w:ind w:right="27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A275AB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5EBDEE61" wp14:editId="376EE9F0">
            <wp:extent cx="4048125" cy="2009775"/>
            <wp:effectExtent l="0" t="0" r="0" b="0"/>
            <wp:docPr id="14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 descr="descript"/>
                    <pic:cNvPicPr/>
                  </pic:nvPicPr>
                  <pic:blipFill rotWithShape="1">
                    <a:blip r:embed="rId6"/>
                    <a:srcRect/>
                    <a:stretch/>
                  </pic:blipFill>
                  <pic:spPr>
                    <a:xfrm rot="21600000">
                      <a:off x="0" y="0"/>
                      <a:ext cx="4046025" cy="200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353" w:rsidRPr="00A275AB" w:rsidRDefault="00172624" w:rsidP="00A275AB">
      <w:pPr>
        <w:pStyle w:val="3"/>
        <w:spacing w:line="360" w:lineRule="auto"/>
        <w:ind w:firstLineChars="200" w:firstLine="518"/>
        <w:rPr>
          <w:rFonts w:ascii="宋体" w:eastAsia="宋体" w:hAnsi="宋体"/>
          <w:color w:val="000000" w:themeColor="text1"/>
          <w:sz w:val="24"/>
          <w:szCs w:val="24"/>
        </w:rPr>
      </w:pPr>
      <w:r w:rsidRPr="00A275AB">
        <w:rPr>
          <w:rFonts w:ascii="宋体" w:eastAsia="宋体" w:hAnsi="宋体"/>
          <w:color w:val="000000" w:themeColor="text1"/>
          <w:spacing w:val="9"/>
          <w:sz w:val="24"/>
          <w:szCs w:val="24"/>
          <w:shd w:val="clear" w:color="auto" w:fill="FFFFFF"/>
        </w:rPr>
        <w:t>13%的份额，100%的痛点</w:t>
      </w:r>
    </w:p>
    <w:p w:rsidR="00933353" w:rsidRPr="00A275AB" w:rsidRDefault="00172624" w:rsidP="00A275AB">
      <w:pPr>
        <w:spacing w:before="0" w:after="0" w:line="360" w:lineRule="auto"/>
        <w:ind w:firstLineChars="200" w:firstLine="512"/>
        <w:rPr>
          <w:rFonts w:ascii="宋体" w:eastAsia="宋体" w:hAnsi="宋体"/>
          <w:color w:val="000000" w:themeColor="text1"/>
          <w:sz w:val="24"/>
          <w:szCs w:val="24"/>
        </w:rPr>
      </w:pPr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Frost &amp; Sullivan的《全球电子测试测量仪器市场分析报告》数据预测，全球数字示波器市场预计在2026年达到24亿美元，其中带宽在13GHz以上的高端实时示波器占据了近一半的利润。 而另一个更扎心的数据是，据中国电子仪器行业协会的统计，在2026年上半年，带宽超过4GHz的高端示波器领域，国产化率仅有约13%。</w:t>
      </w:r>
    </w:p>
    <w:p w:rsidR="00933353" w:rsidRPr="00A275AB" w:rsidRDefault="00172624" w:rsidP="00A275AB">
      <w:pPr>
        <w:spacing w:before="0" w:after="0" w:line="360" w:lineRule="auto"/>
        <w:ind w:firstLineChars="200" w:firstLine="512"/>
        <w:rPr>
          <w:rFonts w:ascii="宋体" w:eastAsia="宋体" w:hAnsi="宋体"/>
          <w:color w:val="000000" w:themeColor="text1"/>
          <w:sz w:val="24"/>
          <w:szCs w:val="24"/>
        </w:rPr>
      </w:pPr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这意味着什么？意味着在最为核心的CPU、GPU高速总线一致性测试、</w:t>
      </w:r>
      <w:proofErr w:type="spellStart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PCIe</w:t>
      </w:r>
      <w:proofErr w:type="spellEnd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 xml:space="preserve"> 6.0/7.0接口验证、800G/1.6T光通信PAM4信号分析、以及毫米波雷达和电子战设备中，国内的工程师和科学家们基本只能使用三把“洋尺子”——是德科技（</w:t>
      </w:r>
      <w:proofErr w:type="spellStart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Keysight</w:t>
      </w:r>
      <w:proofErr w:type="spellEnd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）、泰克（Tektronix）、力科（</w:t>
      </w:r>
      <w:proofErr w:type="spellStart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LeCroy</w:t>
      </w:r>
      <w:proofErr w:type="spellEnd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）。</w:t>
      </w:r>
    </w:p>
    <w:p w:rsidR="00933353" w:rsidRPr="00A275AB" w:rsidRDefault="00172624" w:rsidP="00A275AB">
      <w:pPr>
        <w:spacing w:before="0" w:after="0" w:line="360" w:lineRule="auto"/>
        <w:ind w:firstLineChars="200" w:firstLine="512"/>
        <w:rPr>
          <w:rFonts w:ascii="宋体" w:eastAsia="宋体" w:hAnsi="宋体"/>
          <w:color w:val="000000" w:themeColor="text1"/>
          <w:sz w:val="24"/>
          <w:szCs w:val="24"/>
        </w:rPr>
      </w:pPr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最讽刺的场景发生在2026年4月，美国商务部对华半导体管制进一步收紧。据《中国电子报》报道，带宽超过8GHz、采样率超过20GSa/s的示波器被列入需要特殊审批的“战略性仪器清单”。 这意味着，一些国内半导体测试实验室即便有预算，也不一定能买到</w:t>
      </w:r>
      <w:proofErr w:type="gramStart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最顶配的</w:t>
      </w:r>
      <w:proofErr w:type="gramEnd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示波器。一位业内资深人士调侃：“我们现在面临的情况是，用我们自己设计的5纳米</w:t>
      </w:r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lastRenderedPageBreak/>
        <w:t>AI芯片赚的钱，可能还不够买一台能准确测试下一代6G基站的示波器，而且这生意人家还不一定跟你做。”</w:t>
      </w:r>
    </w:p>
    <w:p w:rsidR="00933353" w:rsidRPr="00A275AB" w:rsidRDefault="00172624" w:rsidP="00A275AB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A275AB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351168D7" wp14:editId="77EFD2F9">
            <wp:extent cx="4876800" cy="3714750"/>
            <wp:effectExtent l="0" t="0" r="0" b="0"/>
            <wp:docPr id="20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 descr="descript"/>
                    <pic:cNvPicPr/>
                  </pic:nvPicPr>
                  <pic:blipFill rotWithShape="1">
                    <a:blip r:embed="rId7"/>
                    <a:srcRect/>
                    <a:stretch/>
                  </pic:blipFill>
                  <pic:spPr>
                    <a:xfrm rot="21600000">
                      <a:off x="0" y="0"/>
                      <a:ext cx="4880150" cy="3717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5AB" w:rsidRPr="00A275AB" w:rsidRDefault="00A275AB" w:rsidP="00A275AB">
      <w:pPr>
        <w:spacing w:before="0" w:after="0" w:line="360" w:lineRule="auto"/>
        <w:ind w:left="120" w:right="120" w:firstLineChars="200" w:firstLine="512"/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</w:pPr>
    </w:p>
    <w:p w:rsidR="00933353" w:rsidRPr="00A275AB" w:rsidRDefault="00C3029E" w:rsidP="00A275AB">
      <w:pPr>
        <w:spacing w:before="0" w:after="0" w:line="360" w:lineRule="auto"/>
        <w:ind w:left="120" w:right="120" w:firstLineChars="200" w:firstLine="514"/>
        <w:rPr>
          <w:rFonts w:ascii="宋体" w:eastAsia="宋体" w:hAnsi="宋体"/>
          <w:b/>
          <w:color w:val="000000" w:themeColor="text1"/>
          <w:sz w:val="24"/>
          <w:szCs w:val="24"/>
        </w:rPr>
      </w:pPr>
      <w:r w:rsidRPr="00A275AB">
        <w:rPr>
          <w:rFonts w:ascii="宋体" w:eastAsia="宋体" w:hAnsi="宋体" w:hint="eastAsia"/>
          <w:b/>
          <w:color w:val="000000" w:themeColor="text1"/>
          <w:spacing w:val="8"/>
          <w:sz w:val="24"/>
          <w:szCs w:val="24"/>
          <w:shd w:val="clear" w:color="auto" w:fill="FFFFFF"/>
        </w:rPr>
        <w:t>一、</w:t>
      </w:r>
      <w:r w:rsidR="00172624" w:rsidRPr="00A275AB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成都存储示波器项目信息</w:t>
      </w:r>
    </w:p>
    <w:p w:rsidR="00933353" w:rsidRPr="00A275AB" w:rsidRDefault="00172624" w:rsidP="00A275AB">
      <w:pPr>
        <w:spacing w:before="0" w:after="0" w:line="360" w:lineRule="auto"/>
        <w:ind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项目简介</w:t>
      </w:r>
    </w:p>
    <w:p w:rsidR="00933353" w:rsidRPr="00A275AB" w:rsidRDefault="00172624" w:rsidP="00A275AB">
      <w:pPr>
        <w:spacing w:before="0" w:after="0" w:line="360" w:lineRule="auto"/>
        <w:ind w:firstLineChars="200" w:firstLine="512"/>
        <w:rPr>
          <w:rFonts w:ascii="宋体" w:eastAsia="宋体" w:hAnsi="宋体"/>
          <w:color w:val="000000" w:themeColor="text1"/>
          <w:sz w:val="24"/>
          <w:szCs w:val="24"/>
        </w:rPr>
      </w:pPr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项目位于四川省成都市。项目将实现高端测试装备的国产化替代为目标，构建自主可控的产业链和供应链，促进通用产品技术的融合转化，推动跨领域协同发展，填补国内空白，打破国际垄断。建设内容为建设80GSa/s高速数字实时存储示波器和256GSa/s高速数字实时存储示波器中试线1条，建成高速ADC芯片应用验证平台。</w:t>
      </w:r>
    </w:p>
    <w:p w:rsidR="00933353" w:rsidRPr="00A275AB" w:rsidRDefault="00172624" w:rsidP="00A275AB">
      <w:pPr>
        <w:spacing w:before="0" w:after="0" w:line="360" w:lineRule="auto"/>
        <w:ind w:firstLineChars="200" w:firstLine="512"/>
        <w:rPr>
          <w:rFonts w:ascii="宋体" w:eastAsia="宋体" w:hAnsi="宋体"/>
          <w:color w:val="000000" w:themeColor="text1"/>
          <w:sz w:val="24"/>
          <w:szCs w:val="24"/>
        </w:rPr>
      </w:pPr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项目地址      四川省成都市</w:t>
      </w:r>
    </w:p>
    <w:p w:rsidR="00933353" w:rsidRPr="00A275AB" w:rsidRDefault="00172624" w:rsidP="00A275AB">
      <w:pPr>
        <w:spacing w:before="0" w:after="0" w:line="360" w:lineRule="auto"/>
        <w:ind w:firstLineChars="200" w:firstLine="512"/>
        <w:rPr>
          <w:rFonts w:ascii="宋体" w:eastAsia="宋体" w:hAnsi="宋体"/>
          <w:color w:val="000000" w:themeColor="text1"/>
          <w:sz w:val="24"/>
          <w:szCs w:val="24"/>
        </w:rPr>
      </w:pPr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 xml:space="preserve">项目投资额  </w:t>
      </w:r>
      <w:r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 xml:space="preserve">　</w:t>
      </w:r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 88000万元</w:t>
      </w:r>
    </w:p>
    <w:p w:rsidR="00933353" w:rsidRPr="00A275AB" w:rsidRDefault="00172624" w:rsidP="00A275AB">
      <w:pPr>
        <w:spacing w:before="0" w:after="0" w:line="360" w:lineRule="auto"/>
        <w:ind w:firstLineChars="200" w:firstLine="512"/>
        <w:rPr>
          <w:rFonts w:ascii="宋体" w:eastAsia="宋体" w:hAnsi="宋体"/>
          <w:color w:val="000000" w:themeColor="text1"/>
          <w:sz w:val="24"/>
          <w:szCs w:val="24"/>
        </w:rPr>
      </w:pPr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 xml:space="preserve">建设周期  </w:t>
      </w:r>
      <w:r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 xml:space="preserve">　</w:t>
      </w:r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 xml:space="preserve">   2026年5月至2029年5月</w:t>
      </w:r>
    </w:p>
    <w:p w:rsidR="00933353" w:rsidRPr="00A275AB" w:rsidRDefault="00172624" w:rsidP="00172624">
      <w:pPr>
        <w:spacing w:before="0" w:after="0" w:line="360" w:lineRule="auto"/>
        <w:ind w:firstLineChars="200" w:firstLine="512"/>
        <w:rPr>
          <w:rFonts w:ascii="宋体" w:eastAsia="宋体" w:hAnsi="宋体"/>
          <w:color w:val="000000" w:themeColor="text1"/>
          <w:sz w:val="24"/>
          <w:szCs w:val="24"/>
        </w:rPr>
      </w:pPr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当前进展    </w:t>
      </w:r>
      <w:r w:rsidRPr="00A275AB">
        <w:rPr>
          <w:rFonts w:ascii="宋体" w:eastAsia="宋体" w:hAnsi="宋体"/>
          <w:color w:val="000000" w:themeColor="text1"/>
          <w:spacing w:val="9"/>
          <w:sz w:val="24"/>
          <w:szCs w:val="24"/>
          <w:shd w:val="clear" w:color="auto" w:fill="FFFFFF"/>
        </w:rPr>
        <w:t> </w:t>
      </w:r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2026-07-21  项目备案于5月办结。(项目备案)</w:t>
      </w:r>
    </w:p>
    <w:p w:rsidR="00172624" w:rsidRDefault="00172624" w:rsidP="00172624">
      <w:pPr>
        <w:spacing w:before="0" w:after="0" w:line="360" w:lineRule="auto"/>
        <w:ind w:left="120" w:right="120" w:firstLineChars="200" w:firstLine="514"/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</w:pPr>
    </w:p>
    <w:p w:rsidR="00933353" w:rsidRPr="00172624" w:rsidRDefault="00C3029E" w:rsidP="00172624">
      <w:pPr>
        <w:spacing w:before="0" w:after="0" w:line="360" w:lineRule="auto"/>
        <w:ind w:left="120" w:right="120" w:firstLineChars="200" w:firstLine="514"/>
        <w:rPr>
          <w:rFonts w:ascii="宋体" w:eastAsia="宋体" w:hAnsi="宋体"/>
          <w:b/>
          <w:color w:val="000000" w:themeColor="text1"/>
          <w:sz w:val="24"/>
          <w:szCs w:val="24"/>
        </w:rPr>
      </w:pPr>
      <w:r w:rsidRPr="00172624">
        <w:rPr>
          <w:rFonts w:ascii="宋体" w:eastAsia="宋体" w:hAnsi="宋体" w:hint="eastAsia"/>
          <w:b/>
          <w:color w:val="000000" w:themeColor="text1"/>
          <w:spacing w:val="8"/>
          <w:sz w:val="24"/>
          <w:szCs w:val="24"/>
          <w:shd w:val="clear" w:color="auto" w:fill="FFFFFF"/>
        </w:rPr>
        <w:t>二、</w:t>
      </w:r>
      <w:r w:rsidR="00172624" w:rsidRPr="00172624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国内龙头的“芯”突围：用自研芯片撕开裂缝</w:t>
      </w:r>
    </w:p>
    <w:p w:rsidR="00933353" w:rsidRPr="00A275AB" w:rsidRDefault="00172624" w:rsidP="00A275AB">
      <w:pPr>
        <w:spacing w:before="0" w:after="0" w:line="360" w:lineRule="auto"/>
        <w:ind w:firstLineChars="200" w:firstLine="512"/>
        <w:rPr>
          <w:rFonts w:ascii="宋体" w:eastAsia="宋体" w:hAnsi="宋体"/>
          <w:color w:val="000000" w:themeColor="text1"/>
          <w:sz w:val="24"/>
          <w:szCs w:val="24"/>
        </w:rPr>
      </w:pPr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时至今日，尽管高端市场被紧紧扼住咽喉，国产示波器在2026年却呈现出最令人振奋的“芯”力量。</w:t>
      </w:r>
    </w:p>
    <w:p w:rsidR="00933353" w:rsidRPr="00A275AB" w:rsidRDefault="00172624" w:rsidP="00A275AB">
      <w:pPr>
        <w:spacing w:before="0" w:after="0" w:line="360" w:lineRule="auto"/>
        <w:ind w:firstLineChars="200" w:firstLine="512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普源精电</w:t>
      </w:r>
      <w:proofErr w:type="gramEnd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（RIGOL） 是国内技术自主化最猛</w:t>
      </w:r>
      <w:proofErr w:type="gramStart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的破局者</w:t>
      </w:r>
      <w:proofErr w:type="gramEnd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。其自主研发的“凤凰座”芯片组，基于专有的差分反馈技术，使得其在5GHz及以下频段的数字示波器中，拥有了完全自主可控的核心信号链路。在2026年7月的慕尼黑上海电子展上，</w:t>
      </w:r>
      <w:proofErr w:type="gramStart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普源发布</w:t>
      </w:r>
      <w:proofErr w:type="gramEnd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了最新的DHO5000系列，将自</w:t>
      </w:r>
      <w:proofErr w:type="gramStart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研</w:t>
      </w:r>
      <w:proofErr w:type="gramEnd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芯片平台的高分辨率优势进一步下放到中端机型。据公司2025年财报，</w:t>
      </w:r>
      <w:proofErr w:type="gramStart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普源精电</w:t>
      </w:r>
      <w:proofErr w:type="gramEnd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示波器营收中，搭载自</w:t>
      </w:r>
      <w:proofErr w:type="gramStart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研</w:t>
      </w:r>
      <w:proofErr w:type="gramEnd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芯片的产品占比已超过65%。 它的终端客户除了广大的高校、研究所和中小型企业，也开始渗透进华为、中兴等通信巨头的中低速信号批量测试线。</w:t>
      </w:r>
    </w:p>
    <w:p w:rsidR="00933353" w:rsidRPr="00A275AB" w:rsidRDefault="00172624" w:rsidP="00A275AB">
      <w:pPr>
        <w:spacing w:before="0" w:after="0" w:line="360" w:lineRule="auto"/>
        <w:ind w:firstLineChars="200" w:firstLine="512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鼎阳科技</w:t>
      </w:r>
      <w:proofErr w:type="gramEnd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（</w:t>
      </w:r>
      <w:proofErr w:type="spellStart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Siglent</w:t>
      </w:r>
      <w:proofErr w:type="spellEnd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） 则走了一条高集成度的商业路线。其发布的SDS7000A系列示波器带宽达4GHz，采用自</w:t>
      </w:r>
      <w:proofErr w:type="gramStart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研</w:t>
      </w:r>
      <w:proofErr w:type="gramEnd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的SFA8001前端放大器芯片，实现了内部关键器件的国产化。</w:t>
      </w:r>
      <w:proofErr w:type="gramStart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鼎阳的</w:t>
      </w:r>
      <w:proofErr w:type="gramEnd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策略是主打“高性价比的通用测量”，在出口市场和国内汽车电子、电源完整性测试等场景拿下了大量订单。</w:t>
      </w:r>
    </w:p>
    <w:p w:rsidR="00A275AB" w:rsidRPr="00A275AB" w:rsidRDefault="00172624" w:rsidP="00A275AB">
      <w:pPr>
        <w:spacing w:before="0" w:after="0" w:line="360" w:lineRule="auto"/>
        <w:ind w:firstLineChars="200" w:firstLine="512"/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</w:pPr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而真正吊</w:t>
      </w:r>
      <w:proofErr w:type="gramStart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诡</w:t>
      </w:r>
      <w:proofErr w:type="gramEnd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的场景发生在产能布局上： 中国是示波器的全球主要制造地，</w:t>
      </w:r>
      <w:proofErr w:type="gramStart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普源和鼎阳</w:t>
      </w:r>
      <w:proofErr w:type="gramEnd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的工厂均在满负荷运转。据中国仪器仪表行业协会统计，2026年上半年国产通用示波器的出口量同比增长了约28%。但这些出口的示波器，大多还是中低带宽型号。我们给世界造了数以万计的“电子眼睛”，但用来审视自己</w:t>
      </w:r>
      <w:proofErr w:type="gramStart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最</w:t>
      </w:r>
      <w:proofErr w:type="gramEnd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尖端半导体成果的那一束“目光”，依然需要从海外借。 这种反差，正是科技铁幕下最令人窒息的商业现实。</w:t>
      </w:r>
    </w:p>
    <w:p w:rsidR="00933353" w:rsidRPr="00A275AB" w:rsidRDefault="00933353" w:rsidP="00A275AB">
      <w:pPr>
        <w:spacing w:before="0" w:after="0"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</w:p>
    <w:p w:rsidR="00933353" w:rsidRPr="00A275AB" w:rsidRDefault="00172624" w:rsidP="00A275AB">
      <w:pPr>
        <w:pStyle w:val="2"/>
        <w:spacing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A275A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国际巨头的“降维打击”与客户锁定</w:t>
      </w:r>
    </w:p>
    <w:p w:rsidR="00933353" w:rsidRPr="00A275AB" w:rsidRDefault="00172624" w:rsidP="00A275AB">
      <w:pPr>
        <w:spacing w:before="0" w:after="0" w:line="360" w:lineRule="auto"/>
        <w:ind w:firstLineChars="200" w:firstLine="512"/>
        <w:rPr>
          <w:rFonts w:ascii="宋体" w:eastAsia="宋体" w:hAnsi="宋体"/>
          <w:color w:val="000000" w:themeColor="text1"/>
          <w:sz w:val="24"/>
          <w:szCs w:val="24"/>
        </w:rPr>
      </w:pPr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是</w:t>
      </w:r>
      <w:proofErr w:type="gramStart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德科技</w:t>
      </w:r>
      <w:proofErr w:type="gramEnd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依然是绝对的霸主。据其2026年第二财季报告，在通信解决方案及电子工业业务板块，营收同比增长7%，其中高速数字测试的订单量在中国以外的亚太区尤其强劲。 是德不仅卖硬件，更构筑了一套坚不可摧的软件生态——</w:t>
      </w:r>
      <w:proofErr w:type="spellStart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PathWave</w:t>
      </w:r>
      <w:proofErr w:type="spellEnd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软件平台、高级眼图分析软件、以及配合PCI-SIG等组织不断更新的合</w:t>
      </w:r>
      <w:proofErr w:type="gramStart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规</w:t>
      </w:r>
      <w:proofErr w:type="gramEnd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性测试包。一旦用户的实验室采用了是德体系，替换成本高得惊人。</w:t>
      </w:r>
    </w:p>
    <w:p w:rsidR="00933353" w:rsidRPr="00A275AB" w:rsidRDefault="00172624" w:rsidP="00A275AB">
      <w:pPr>
        <w:spacing w:before="0" w:after="0" w:line="360" w:lineRule="auto"/>
        <w:ind w:firstLineChars="200" w:firstLine="512"/>
        <w:rPr>
          <w:rFonts w:ascii="宋体" w:eastAsia="宋体" w:hAnsi="宋体"/>
          <w:color w:val="000000" w:themeColor="text1"/>
          <w:sz w:val="24"/>
          <w:szCs w:val="24"/>
        </w:rPr>
      </w:pPr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泰克则在2026年6月被母公司福</w:t>
      </w:r>
      <w:proofErr w:type="gramStart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迪</w:t>
      </w:r>
      <w:proofErr w:type="gramEnd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威（</w:t>
      </w:r>
      <w:proofErr w:type="spellStart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Fortive</w:t>
      </w:r>
      <w:proofErr w:type="spellEnd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）注资重组，全力押注基于AI的新型信号异常捕捉算法，试图用“智慧触发”的概念对抗是德的带宽压制。</w:t>
      </w:r>
      <w:proofErr w:type="gramStart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力科依然</w:t>
      </w:r>
      <w:proofErr w:type="gramEnd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在信号完整性分析领域保有极高的学术声誉，其SDA系列示波器是几乎所有</w:t>
      </w:r>
      <w:proofErr w:type="spellStart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SerDes</w:t>
      </w:r>
      <w:proofErr w:type="spellEnd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设计工程师的“梦中情机”。</w:t>
      </w:r>
    </w:p>
    <w:p w:rsidR="00933353" w:rsidRPr="00A275AB" w:rsidRDefault="00172624" w:rsidP="00A275AB">
      <w:pPr>
        <w:spacing w:before="0" w:after="0" w:line="360" w:lineRule="auto"/>
        <w:ind w:firstLineChars="200" w:firstLine="512"/>
        <w:rPr>
          <w:rFonts w:ascii="宋体" w:eastAsia="宋体" w:hAnsi="宋体"/>
          <w:color w:val="000000" w:themeColor="text1"/>
          <w:sz w:val="24"/>
          <w:szCs w:val="24"/>
        </w:rPr>
      </w:pPr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巨头们的共同策略是： 用超高带宽树立品牌壁垒，再用软件生态锁死客户。哪怕国产示波器硬件参数勉强追上，在</w:t>
      </w:r>
      <w:proofErr w:type="spellStart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PCIe</w:t>
      </w:r>
      <w:proofErr w:type="spellEnd"/>
      <w:r w:rsidRPr="00A275AB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 xml:space="preserve"> 6.0或DDR6这类复杂的总线一致性测试中，如果没有官方的标准测试库，根本无法进入大厂的采购清单。这就是标准的“买硬件送标准，没有标准就没法混江湖”。</w:t>
      </w:r>
    </w:p>
    <w:p w:rsidR="00933353" w:rsidRPr="00A275AB" w:rsidRDefault="00933353" w:rsidP="00A275AB">
      <w:pPr>
        <w:spacing w:before="0" w:after="0"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</w:p>
    <w:p w:rsidR="00933353" w:rsidRPr="00A275AB" w:rsidRDefault="00933353" w:rsidP="00A275AB">
      <w:pPr>
        <w:spacing w:before="0" w:after="0"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</w:p>
    <w:sectPr w:rsidR="00933353" w:rsidRPr="00A275AB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33353"/>
    <w:rsid w:val="00172624"/>
    <w:rsid w:val="008D36E7"/>
    <w:rsid w:val="00933353"/>
    <w:rsid w:val="00A275AB"/>
    <w:rsid w:val="00C30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  <w:style w:type="paragraph" w:styleId="3">
    <w:name w:val="heading 3"/>
    <w:basedOn w:val="a"/>
    <w:next w:val="a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3029E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3029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292</Words>
  <Characters>1670</Characters>
  <Application>Microsoft Office Word</Application>
  <DocSecurity>0</DocSecurity>
  <Lines>13</Lines>
  <Paragraphs>3</Paragraphs>
  <ScaleCrop>false</ScaleCrop>
  <Company>Organization</Company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5</cp:revision>
  <dcterms:created xsi:type="dcterms:W3CDTF">2026-08-02T10:30:00Z</dcterms:created>
  <dcterms:modified xsi:type="dcterms:W3CDTF">2026-08-03T03:07:00Z</dcterms:modified>
</cp:coreProperties>
</file>