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34" w:rsidRPr="00B57034" w:rsidRDefault="00B57034" w:rsidP="00B57034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B57034">
        <w:rPr>
          <w:rFonts w:ascii="黑体" w:eastAsia="黑体" w:hAnsi="黑体" w:hint="eastAsia"/>
          <w:b/>
          <w:color w:val="000000" w:themeColor="text1"/>
          <w:sz w:val="28"/>
          <w:szCs w:val="28"/>
        </w:rPr>
        <w:t>“光进铜退”，进展如何？</w:t>
      </w:r>
      <w:bookmarkEnd w:id="0"/>
      <w:r w:rsidRPr="00B57034">
        <w:rPr>
          <w:rFonts w:ascii="黑体" w:eastAsia="黑体" w:hAnsi="黑体"/>
          <w:b/>
          <w:color w:val="000000" w:themeColor="text1"/>
          <w:sz w:val="28"/>
          <w:szCs w:val="28"/>
        </w:rPr>
        <w:t xml:space="preserve"> </w:t>
      </w:r>
    </w:p>
    <w:p w:rsidR="00B57034" w:rsidRPr="00B57034" w:rsidRDefault="00B57034" w:rsidP="00B57034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B57034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B57034">
        <w:rPr>
          <w:rFonts w:ascii="宋体" w:eastAsia="宋体" w:hAnsi="宋体"/>
          <w:color w:val="000000" w:themeColor="text1"/>
          <w:sz w:val="24"/>
          <w:szCs w:val="24"/>
        </w:rPr>
        <w:t>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当大模型参数突破万亿，以铜为介质构建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的算力互联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方案同时撞上了带宽、延迟和功耗“三堵墙”，而“光”正成为化解上述“三堵墙”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的破局之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道。以光为介质构建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的算力互联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基础设施，将给光互连、光交换、光计算三条赛道带来新的想象空间。</w:t>
      </w:r>
      <w:r w:rsidRPr="00B57034">
        <w:rPr>
          <w:rFonts w:ascii="宋体" w:eastAsia="宋体" w:hAnsi="宋体"/>
          <w:color w:val="000000" w:themeColor="text1"/>
          <w:sz w:val="24"/>
          <w:szCs w:val="24"/>
        </w:rPr>
        <w:t xml:space="preserve">   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那么，“光进铜退”的进展究竟如何？近日，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曦智科技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创始人、</w:t>
      </w:r>
      <w:r w:rsidRPr="00B57034">
        <w:rPr>
          <w:rFonts w:ascii="宋体" w:eastAsia="宋体" w:hAnsi="宋体"/>
          <w:color w:val="000000" w:themeColor="text1"/>
          <w:sz w:val="24"/>
          <w:szCs w:val="24"/>
        </w:rPr>
        <w:t>CEO</w:t>
      </w: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沈亦晨对“光进铜退”的三条路径进行了细致解读。 </w:t>
      </w:r>
    </w:p>
    <w:p w:rsidR="00B57034" w:rsidRDefault="00B57034" w:rsidP="00B5703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b/>
          <w:color w:val="000000" w:themeColor="text1"/>
          <w:sz w:val="24"/>
          <w:szCs w:val="24"/>
        </w:rPr>
        <w:t>光互连：</w:t>
      </w: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NPO将迎落地元年 如今市面上的数据中心九成以上依旧采用铜线连接。然而，随着数据中心内部数据传输需求不断提升，铜导线带宽不足、延迟高、功耗大等核心痛点愈加明显。在沈亦晨看来，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算力中心互连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“铜转光”是必然趋势。不仅如此，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算力光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互连未来的市场体量庞大，至少是传统光纤传输行业的10倍，成长空间十分广阔。由于当前行业尚未形成统一标准，不同AI芯片厂商需求各有差异，定制化落地机会充足，创新企业更容易打造独有的竞争优势；相比传统赛道，这一赛道比拼的并非是基础代工制造，而是一整套芯片系统综合设计能力，技术壁垒更高。 </w:t>
      </w:r>
    </w:p>
    <w:p w:rsidR="007E0F2F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可插拔光模块是数据中心互连网络“光代铜”的第一种形态。光模块作为电信号与光信号之间的转换器，连接服务器板卡与光纤，使数据传输的距离得以延长。但光模块只是计算互连网络“光代铜”的“初级形态”。传统可插拔光模块置于服务器远端，需搭载博通、迈威尔等企业供应的DSP芯片进行信号纠错。该芯片成本高、功耗大，还会增加传输时延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CPO（光电共封装）因具备超低功耗、高带宽密度、能实现信号完整性等特征，是行业中公认的能够解决光模块方案现存问题的解决方案。它将光学引擎与交换或计算芯片（如ASIC、GPU）封装在同一基板上，将电信号传输距离从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厘米级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缩短到毫米级，大幅减少长距离电线带来的电力损耗与发热，能效比传统方案提升数倍；超短电气路径最大程度减少高频信号衰减与失真，保障极高传输速率下的稳定性。 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但受封装良率、供应链等因素制约，CPO方案暂未实现大规模量产。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在产业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链探索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CPO的过程中，作为由光模块方案向CPO过渡的近封装光学</w:t>
      </w: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 xml:space="preserve">（NPO）将有望在未来两年内实现批量应用。NPO的设计思路是将光电转换的芯片和计算芯片放在同一个板卡上，在省去DSP芯片的同时大幅缩短铜线传输距离。沈亦晨表示，未来12~24个月，主流的互联网大厂将逐步开始采用NPO方案，待放量后海内外NPO光芯片市场规模可达百万至千万颗级别。  </w:t>
      </w:r>
    </w:p>
    <w:p w:rsidR="00B57034" w:rsidRDefault="00B57034" w:rsidP="00B5703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b/>
          <w:color w:val="000000" w:themeColor="text1"/>
          <w:sz w:val="24"/>
          <w:szCs w:val="24"/>
        </w:rPr>
        <w:t>光交换：</w:t>
      </w: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国产方案后发跟进 如果说光互连解决的是“芯片之间传数据太慢”的问题，那么，光交换解决的则是“大规模集群怎么灵活调度”的问题。电交换需要反复将光信号转换成电信号，处理后再转回光信号，延迟更长，功耗更高。光交换可省去光电转换环节，传输速度更快、能耗更低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国内外光交换赛道的发展存在明显代差。作为在光交换赛道布局较早的海外领军企业，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谷歌在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2012年便推出了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微秒级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光路交换机（OCS）原型</w:t>
      </w:r>
      <w:proofErr w:type="spell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Mordia</w:t>
      </w:r>
      <w:proofErr w:type="spell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，现已将OCS光交换技术深度整合进TPU超级计算机集群中。相比海外，国内缺少垂直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整合光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交换技术的领军企业，整体落后近十年。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今年WAIC上，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曦智科技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与合作伙伴共同推出的基于光互连光交换方案的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光跃超节点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实现了数千卡落地，成为国内首个国产、商业化的光互连光交换千卡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算力集群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在沈亦晨看来，未来，光交换方案存在巨大发展潜力。“在大模型发展初期，由于市场上应用的模型变化很快，电交换是一种更灵活的部署方案，但电交换方案的效率相对更低。”但现在，模型快速迭代的阶段已经过去，市场主流模型逐渐确立，已经进入更高效的产出Token的新阶段。在这个阶段，用更经济的方式产出更多高质量Token是AI基础设施厂商的核心目标，更看重AI基础设施的效率和成本。而光交换方案在实现高效率、低成本方面具有天然优势。一方面能够减少数据中心一半的光模块用量，另一方面能够实现更低的时延。“虽然采用光交换方案会使数据中心丧失一定的灵活性，但随着更多为大模型推理定制的算力中心方案出现，光交换会有更大的市场。”沈亦晨说道。 </w:t>
      </w:r>
    </w:p>
    <w:p w:rsidR="00B57034" w:rsidRPr="00B57034" w:rsidRDefault="00B57034" w:rsidP="00B57034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b/>
          <w:color w:val="000000" w:themeColor="text1"/>
          <w:sz w:val="24"/>
          <w:szCs w:val="24"/>
        </w:rPr>
        <w:t>光计算：</w:t>
      </w: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进入市场渗透期 光计算依靠光子替代电子完成AI矩阵运算，具备低功耗、高并行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的算力优势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。从整体来看，我国在光计算研发投入、产品成熟度、商业化落地进度上均领先海外市场。近两年国内新增20余家光计算相关创业公司，今年WAIC大会期间，曦智、光本位、每刻深思等多家企业展出光计算硬件，路线各有不同：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曦智主打硅光集成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路线，光本位发力光子存内计算，每刻深思深耕空间光计算芯片。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沈亦晨给光计算芯片划定了产业发展的不同阶段：2017年以前属于实验室理论研究阶段；2017年至2026年为产品突破阶段；2027年后，光计算芯片将进入市场渗透期，将在适合部署的垂直领域实现批量落地。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沈亦晨认为，相比大模型训练，光芯片将优先在推理领域部署。在推理赛道跑通量产与商业化闭环、积累成熟方案后，再逐步探索训练场景。 </w:t>
      </w:r>
    </w:p>
    <w:p w:rsidR="00B57034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基于光计算芯片本身具备的低延时特征，该类芯片将在如视觉智能、大模型、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具身智能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、AI for Science、金融量化、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太空算力等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对时延敏感的垂直场景优先布局。 </w:t>
      </w:r>
    </w:p>
    <w:p w:rsidR="00D02623" w:rsidRDefault="00B57034" w:rsidP="00B5703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下一步，光计算芯片在商业推广过程中将面临生态难题。沈亦晨表示，光计算芯片真正实现商用，需要配套规模庞大的软件团队、构建全</w:t>
      </w:r>
      <w:proofErr w:type="gramStart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栈</w:t>
      </w:r>
      <w:proofErr w:type="gramEnd"/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系统开发能力、具备针对行业场景的专属算法，并投入不亚于传统GPU厂商的研发人力。但同时他也认为，光计算真正的市场空间并不是分流目前GPU的应用市场，而是会涌现出新的、针对光计算硬件开发的杀手级应用，为光计算开辟新的商业空间。目前来看，光计算芯片要实现规模化商用仍需两到三年时间。</w:t>
      </w:r>
    </w:p>
    <w:p w:rsidR="00B57034" w:rsidRPr="00B57034" w:rsidRDefault="00B57034" w:rsidP="00B57034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57034">
        <w:rPr>
          <w:rFonts w:ascii="宋体" w:eastAsia="宋体" w:hAnsi="宋体" w:hint="eastAsia"/>
          <w:color w:val="000000" w:themeColor="text1"/>
          <w:sz w:val="24"/>
          <w:szCs w:val="24"/>
        </w:rPr>
        <w:t>作者：姬晓婷、刘璐（实习记者）</w:t>
      </w:r>
      <w:r w:rsidRPr="00B57034">
        <w:rPr>
          <w:rFonts w:ascii="宋体" w:eastAsia="宋体" w:hAnsi="宋体"/>
          <w:color w:val="000000" w:themeColor="text1"/>
          <w:sz w:val="24"/>
          <w:szCs w:val="24"/>
        </w:rPr>
        <w:t xml:space="preserve"> </w:t>
      </w:r>
    </w:p>
    <w:sectPr w:rsidR="00B57034" w:rsidRPr="00B57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B9"/>
    <w:rsid w:val="00006CB9"/>
    <w:rsid w:val="000763EE"/>
    <w:rsid w:val="001E2470"/>
    <w:rsid w:val="00255EF1"/>
    <w:rsid w:val="0031467B"/>
    <w:rsid w:val="003C2455"/>
    <w:rsid w:val="00484D36"/>
    <w:rsid w:val="00692EAA"/>
    <w:rsid w:val="00703FE1"/>
    <w:rsid w:val="007E0F2F"/>
    <w:rsid w:val="00804B5B"/>
    <w:rsid w:val="008E5C5E"/>
    <w:rsid w:val="009066AF"/>
    <w:rsid w:val="00AD21A1"/>
    <w:rsid w:val="00B57034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346</Words>
  <Characters>1975</Characters>
  <Application>Microsoft Office Word</Application>
  <DocSecurity>0</DocSecurity>
  <Lines>16</Lines>
  <Paragraphs>4</Paragraphs>
  <ScaleCrop>false</ScaleCrop>
  <Company>Organization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2026-08-05T03:20:00Z</dcterms:created>
  <dcterms:modified xsi:type="dcterms:W3CDTF">2026-08-05T03:31:00Z</dcterms:modified>
</cp:coreProperties>
</file>