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330" w:rsidRPr="00D77330" w:rsidRDefault="00D77330" w:rsidP="00D77330">
      <w:pPr>
        <w:widowControl/>
        <w:shd w:val="clear" w:color="auto" w:fill="FFFFFF"/>
        <w:spacing w:line="360" w:lineRule="auto"/>
        <w:jc w:val="center"/>
        <w:outlineLvl w:val="0"/>
        <w:rPr>
          <w:rFonts w:ascii="黑体" w:eastAsia="黑体" w:hAnsi="黑体" w:cs="宋体"/>
          <w:b/>
          <w:bCs/>
          <w:color w:val="000000" w:themeColor="text1"/>
          <w:kern w:val="36"/>
          <w:sz w:val="28"/>
          <w:szCs w:val="28"/>
        </w:rPr>
      </w:pPr>
      <w:bookmarkStart w:id="0" w:name="_GoBack"/>
      <w:r w:rsidRPr="00D77330">
        <w:rPr>
          <w:rFonts w:ascii="黑体" w:eastAsia="黑体" w:hAnsi="黑体" w:cs="宋体"/>
          <w:b/>
          <w:bCs/>
          <w:color w:val="000000" w:themeColor="text1"/>
          <w:kern w:val="36"/>
          <w:sz w:val="28"/>
          <w:szCs w:val="28"/>
        </w:rPr>
        <w:t>打造光测试“中国标尺”！万里眼重磅发布110GHz VNA、1.6T测试仪等新品</w:t>
      </w:r>
      <w:bookmarkEnd w:id="0"/>
    </w:p>
    <w:p w:rsidR="00D77330" w:rsidRPr="00D77330" w:rsidRDefault="00D77330" w:rsidP="00D77330">
      <w:pPr>
        <w:widowControl/>
        <w:shd w:val="clear" w:color="auto" w:fill="FFFFFF"/>
        <w:spacing w:line="360" w:lineRule="auto"/>
        <w:jc w:val="center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来源：</w:t>
      </w:r>
      <w:proofErr w:type="gramStart"/>
      <w:r w:rsidRPr="00D7733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仪商网</w:t>
      </w:r>
      <w:proofErr w:type="gramEnd"/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测试测量业界冉冉新星万里眼再度成为业界焦点。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2026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年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9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月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9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日，在中国国际光电博览会（CIOE）期间，万里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眼举行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了“追光而行 智测万物”新品发布会，重磅推出了110GHz矢量网络分析仪、1.6T网络测试仪以及90GHz光调制分析仪（OMA） 三大新品，并正式发布覆盖光器件表征、模块研发生产、网络系统验证三大层级、九大测试场景的“光全场景测试解决方案”。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center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4B306CF1" wp14:editId="1BD03976">
            <wp:extent cx="4381500" cy="3286125"/>
            <wp:effectExtent l="0" t="0" r="0" b="9525"/>
            <wp:docPr id="5" name="图片 5" descr="https://www.861718.com/storage/uploads/20260909/d15e6088f6e9b6fab19d0e4213489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861718.com/storage/uploads/20260909/d15e6088f6e9b6fab19d0e421348984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center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万里眼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CEO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刘桑在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发布会现场介绍新品</w:t>
      </w:r>
    </w:p>
    <w:p w:rsidR="00D77330" w:rsidRPr="00D77330" w:rsidRDefault="00D77330" w:rsidP="00D7733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110G矢量网络分析仪亮相，频域测量再突破</w:t>
      </w:r>
      <w:r w:rsidRPr="00D77330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 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本次发布会最受关注的新品，是万里眼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VAX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系列高性能矢量网络分析仪，频率覆盖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10MHz~67GHz/110GHz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，包含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VAX067A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、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VAS067A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、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VAX110A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三个型号。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从公开参数看，这款产品在四个维度给出了硬指标：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高动态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67GHz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频点系统动态范围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120dB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起步，最高可达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147dB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proofErr w:type="gramStart"/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低相噪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：相位噪声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-128dBc/Hz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（载波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10GHz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、频偏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10kHz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）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高精度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：自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研去嵌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算法，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67GHz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频点阻抗误差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&lt;0.5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Ω，对标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TRL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校准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高效率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：高速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DDS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扫频架构，最高单点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110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μ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s@10kHz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center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/>
          <w:noProof/>
          <w:color w:val="000000" w:themeColor="text1"/>
          <w:kern w:val="0"/>
          <w:sz w:val="24"/>
          <w:szCs w:val="24"/>
        </w:rPr>
        <w:lastRenderedPageBreak/>
        <w:drawing>
          <wp:inline distT="0" distB="0" distL="0" distR="0" wp14:anchorId="1E392A87" wp14:editId="12213B89">
            <wp:extent cx="4191000" cy="3143250"/>
            <wp:effectExtent l="0" t="0" r="0" b="0"/>
            <wp:docPr id="4" name="图片 4" descr="https://www.861718.com/storage/uploads/20260909/e3a05f5caa89c240a255f9dd37fd5d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861718.com/storage/uploads/20260909/e3a05f5caa89c240a255f9dd37fd5df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据介绍，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VAX110A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作为旗舰型号把频率上限推到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110GHz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，直接面向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AI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高速线缆连接器、高速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PCB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、光电测试、相控阵天线四大场景。在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1.6T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乃至更高速率光模块的研发中，电—光—电转换的宽频响应“测得准、可追溯、可重复”，正是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当前产线最大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的诉求之一。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此次万里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眼推出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的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110GHz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矢量网络分析仪在多个关键指标上都达到了业界领先水平，具备高动态、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低相噪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、高精度和高效率的特点。它的发布，意味着国产高端矢量网络分析仪在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110GHz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这一关键频段上，已具备与国际一流产品竞争的实力。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针对光模块测试，提供</w:t>
      </w:r>
      <w:r w:rsidRPr="00D77330">
        <w:rPr>
          <w:rFonts w:ascii="宋体" w:eastAsia="宋体" w:hAnsi="宋体" w:cs="Calibri"/>
          <w:b/>
          <w:bCs/>
          <w:color w:val="000000" w:themeColor="text1"/>
          <w:kern w:val="0"/>
          <w:sz w:val="24"/>
          <w:szCs w:val="24"/>
        </w:rPr>
        <w:t>1.6T</w:t>
      </w: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数字网络测试解决方案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随着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AI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算力集群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规模持续扩张，光模块已进入“两年一代”的迭代周期，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1.6T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产品于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2026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年逐步上量。然而，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1.6T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光模块的量产测试面临三大核心挑战：高速信号完整性实现难、物理层性能调优慢、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真实业务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模拟难。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针对这些挑战，万里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眼发布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了</w:t>
      </w:r>
      <w:r w:rsidRPr="00D7733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1.6T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网络测试仪，该设备单端口支持1.6T、整机容量达6.4T，具备L1—L3链路与流量仿真能力，可通过故障注入、业务流量模拟等方式，验证链路性能与稳定性。同时，仪器兼容CMIS 5.4标准，覆盖2500+测试项，支持一键自动化执行，大幅提升光模块一致性与兼容性验证效率。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center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center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1FF5BCFB" wp14:editId="315FA43A">
            <wp:extent cx="4289425" cy="3217069"/>
            <wp:effectExtent l="0" t="0" r="0" b="2540"/>
            <wp:docPr id="3" name="图片 3" descr="https://www.861718.com/storage/uploads/20260909/1c678190d11c2a07c054825ea8e790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861718.com/storage/uploads/20260909/1c678190d11c2a07c054825ea8e7902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365" cy="3218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无论是研发端的性能调优、可靠性测试，还是生产端的参数标定、光耦合测试，一台设备覆盖全流程。这波操作，直接把测试效率拉满，助力</w:t>
      </w:r>
      <w:r w:rsidRPr="00D7733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AI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和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光产业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持续升级。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值得一提的是，针对224G LPO高速信号调优难题，万里眼90GHz超高速实时示波器通过智能参数寻优与LPO均衡算法，将参数寻优时间从两周缩短至10分钟。面向量产环节，65GHz采样示波器以四通道并行采集、采集与计算同步进行等能力，将四通道测试时长缩短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至传统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方案的三分之一。这两款产品与此番发布的1.6T网络测试仪协同，贯通了光模块与光引擎从研发到生产的全链路测试。</w:t>
      </w:r>
    </w:p>
    <w:p w:rsidR="00D77330" w:rsidRPr="00D77330" w:rsidRDefault="00D77330" w:rsidP="00D7733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“</w:t>
      </w:r>
      <w:r w:rsidRPr="00D77330">
        <w:rPr>
          <w:rFonts w:ascii="宋体" w:eastAsia="宋体" w:hAnsi="宋体" w:cs="Segoe UI"/>
          <w:b/>
          <w:bCs/>
          <w:color w:val="000000" w:themeColor="text1"/>
          <w:kern w:val="0"/>
          <w:sz w:val="24"/>
          <w:szCs w:val="24"/>
        </w:rPr>
        <w:t>中国首款</w:t>
      </w: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”</w:t>
      </w:r>
      <w:r w:rsidRPr="00D77330">
        <w:rPr>
          <w:rFonts w:ascii="宋体" w:eastAsia="宋体" w:hAnsi="宋体" w:cs="Segoe UI"/>
          <w:b/>
          <w:bCs/>
          <w:color w:val="000000" w:themeColor="text1"/>
          <w:kern w:val="0"/>
          <w:sz w:val="24"/>
          <w:szCs w:val="24"/>
        </w:rPr>
        <w:t>光调制分析仪（</w:t>
      </w:r>
      <w:r w:rsidRPr="00D77330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OMA）填补空白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从智算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中心到城域、长途网络，再到星间光通信，光网络的应用边界持续拓展。更大容量、更远距离与更复杂环境，对网络性能验证和相干光技术研发提出了新的要求。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万里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眼此次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推出的“中国首款”90GHz光调制分析仪（</w:t>
      </w:r>
      <w:r w:rsidRPr="00D7733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OMA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）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——</w:t>
      </w:r>
      <w:proofErr w:type="spellStart"/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ExWave</w:t>
      </w:r>
      <w:proofErr w:type="spellEnd"/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 xml:space="preserve"> OM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系列，填补了国内在这一高价值细分领域的空白。该产品具备三大核心能力：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高带宽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：提供波特率高达</w:t>
      </w:r>
      <w:r w:rsidRPr="00D7733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150GBaud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的分析能力，带宽达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90GHz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，可精准捕获高速相干光信号。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多码型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：主流码型全支持，包括</w:t>
      </w:r>
      <w:r w:rsidRPr="00D7733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BPSK/QPSK/QAM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等偏振、相位调制、幅度调制检测。算法调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优功能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覆盖色散（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CD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）、非线性、调制器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IQ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补偿、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FEC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算法等全链路损伤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研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判。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宽波段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：传统相干支持</w:t>
      </w:r>
      <w:r w:rsidRPr="00D7733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C+L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波段全局无盲区覆盖，同时支持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O/C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波段，满足从长距传输到星间光通信的多场景需求。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center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3D2C2401" wp14:editId="616E1985">
            <wp:extent cx="4419600" cy="3314700"/>
            <wp:effectExtent l="0" t="0" r="0" b="0"/>
            <wp:docPr id="2" name="图片 2" descr="https://www.861718.com/storage/uploads/20260909/0e0fe47cf34b1b526730c168faf383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861718.com/storage/uploads/20260909/0e0fe47cf34b1b526730c168faf3831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在星间光通信测试场景中，</w:t>
      </w:r>
      <w:r w:rsidRPr="00D7733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OMA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可应对卫星高真空、强辐射、剧烈温变等复杂环境挑战，助力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LEO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星座规模部署。其超大存储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4Gpts/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通道、窄线宽激光器实现更低本振光纤损耗，灵敏度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≤-20dBm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可精准捕获多种工况信号，为多厂商异构互通提供归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一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技术标尺。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结语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万里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眼此次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发布的多款重磅新品，不仅打破了高端测试仪器的性能边界，更精准切中了当前高速光通信与</w:t>
      </w:r>
      <w:r w:rsidRPr="00D7733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AI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算力爆发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期的核心痛点。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center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57D5F761" wp14:editId="46802BF0">
            <wp:extent cx="4305300" cy="3228975"/>
            <wp:effectExtent l="0" t="0" r="0" b="9525"/>
            <wp:docPr id="1" name="图片 1" descr="https://www.861718.com/storage/uploads/20260909/779701b2dd3fc8053d6f206394d4af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861718.com/storage/uploads/20260909/779701b2dd3fc8053d6f206394d4af6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数据显示，</w:t>
      </w:r>
      <w:r w:rsidRPr="00D7733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AI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算力集群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持续扩容，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1.6T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光模块产业化进程提速，高速光电互连、芯片验证、线缆信号完整性测试等环节的仪器需求持续攀升。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1.6T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光模块迈向量产、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AI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算力集群向智算网络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演进、</w:t>
      </w:r>
      <w:r w:rsidRPr="00D77330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6G</w:t>
      </w:r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预研</w:t>
      </w:r>
      <w:proofErr w:type="gramStart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挺进太赫兹</w:t>
      </w:r>
      <w:proofErr w:type="gramEnd"/>
      <w:r w:rsidRPr="00D7733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，测试测量仪器正从“配套设备”走向“产业标尺”。万里眼的野心不小，目标是“打造中国光产业标尺”，提供“光全场测试解决方案”，“让极限性能测得准、测得稳、测得快。”</w:t>
      </w:r>
    </w:p>
    <w:p w:rsidR="00D77330" w:rsidRPr="00D77330" w:rsidRDefault="00D77330" w:rsidP="00D7733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</w:p>
    <w:p w:rsidR="00D02623" w:rsidRPr="00D77330" w:rsidRDefault="00D02623" w:rsidP="00D77330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D02623" w:rsidRPr="00D773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8A8"/>
    <w:rsid w:val="000763EE"/>
    <w:rsid w:val="001E2470"/>
    <w:rsid w:val="00255EF1"/>
    <w:rsid w:val="0031467B"/>
    <w:rsid w:val="003858A8"/>
    <w:rsid w:val="003C2455"/>
    <w:rsid w:val="00484D36"/>
    <w:rsid w:val="00692EAA"/>
    <w:rsid w:val="00703FE1"/>
    <w:rsid w:val="00804B5B"/>
    <w:rsid w:val="008E5C5E"/>
    <w:rsid w:val="009066AF"/>
    <w:rsid w:val="00AD21A1"/>
    <w:rsid w:val="00D02623"/>
    <w:rsid w:val="00D77330"/>
    <w:rsid w:val="00E0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7733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77330"/>
    <w:rPr>
      <w:rFonts w:ascii="宋体" w:eastAsia="宋体" w:hAnsi="宋体" w:cs="宋体"/>
      <w:b/>
      <w:bCs/>
      <w:kern w:val="36"/>
      <w:sz w:val="48"/>
      <w:szCs w:val="48"/>
    </w:rPr>
  </w:style>
  <w:style w:type="paragraph" w:styleId="HTML">
    <w:name w:val="HTML Preformatted"/>
    <w:basedOn w:val="a"/>
    <w:link w:val="HTMLChar"/>
    <w:uiPriority w:val="99"/>
    <w:semiHidden/>
    <w:unhideWhenUsed/>
    <w:rsid w:val="00D7733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D77330"/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D77330"/>
    <w:rPr>
      <w:b/>
      <w:bCs/>
    </w:rPr>
  </w:style>
  <w:style w:type="paragraph" w:customStyle="1" w:styleId="p">
    <w:name w:val="p"/>
    <w:basedOn w:val="a"/>
    <w:rsid w:val="00D773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5">
    <w:name w:val="15"/>
    <w:basedOn w:val="a0"/>
    <w:rsid w:val="00D77330"/>
  </w:style>
  <w:style w:type="paragraph" w:styleId="a4">
    <w:name w:val="Balloon Text"/>
    <w:basedOn w:val="a"/>
    <w:link w:val="Char"/>
    <w:uiPriority w:val="99"/>
    <w:semiHidden/>
    <w:unhideWhenUsed/>
    <w:rsid w:val="00D7733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7733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7733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77330"/>
    <w:rPr>
      <w:rFonts w:ascii="宋体" w:eastAsia="宋体" w:hAnsi="宋体" w:cs="宋体"/>
      <w:b/>
      <w:bCs/>
      <w:kern w:val="36"/>
      <w:sz w:val="48"/>
      <w:szCs w:val="48"/>
    </w:rPr>
  </w:style>
  <w:style w:type="paragraph" w:styleId="HTML">
    <w:name w:val="HTML Preformatted"/>
    <w:basedOn w:val="a"/>
    <w:link w:val="HTMLChar"/>
    <w:uiPriority w:val="99"/>
    <w:semiHidden/>
    <w:unhideWhenUsed/>
    <w:rsid w:val="00D7733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D77330"/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D77330"/>
    <w:rPr>
      <w:b/>
      <w:bCs/>
    </w:rPr>
  </w:style>
  <w:style w:type="paragraph" w:customStyle="1" w:styleId="p">
    <w:name w:val="p"/>
    <w:basedOn w:val="a"/>
    <w:rsid w:val="00D773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5">
    <w:name w:val="15"/>
    <w:basedOn w:val="a0"/>
    <w:rsid w:val="00D77330"/>
  </w:style>
  <w:style w:type="paragraph" w:styleId="a4">
    <w:name w:val="Balloon Text"/>
    <w:basedOn w:val="a"/>
    <w:link w:val="Char"/>
    <w:uiPriority w:val="99"/>
    <w:semiHidden/>
    <w:unhideWhenUsed/>
    <w:rsid w:val="00D7733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773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7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81128">
              <w:marLeft w:val="0"/>
              <w:marRight w:val="0"/>
              <w:marTop w:val="0"/>
              <w:marBottom w:val="6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9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303</Words>
  <Characters>1730</Characters>
  <Application>Microsoft Office Word</Application>
  <DocSecurity>0</DocSecurity>
  <Lines>14</Lines>
  <Paragraphs>4</Paragraphs>
  <ScaleCrop>false</ScaleCrop>
  <Company>Organization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2026-09-09T08:23:00Z</dcterms:created>
  <dcterms:modified xsi:type="dcterms:W3CDTF">2026-09-09T08:27:00Z</dcterms:modified>
</cp:coreProperties>
</file>