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BD2" w:rsidRPr="006D0BD2" w:rsidRDefault="006D0BD2" w:rsidP="006D0BD2">
      <w:pPr>
        <w:widowControl/>
        <w:spacing w:line="360" w:lineRule="auto"/>
        <w:jc w:val="center"/>
        <w:outlineLvl w:val="0"/>
        <w:rPr>
          <w:rFonts w:ascii="黑体" w:eastAsia="黑体" w:hAnsi="黑体" w:cs="宋体"/>
          <w:b/>
          <w:bCs/>
          <w:color w:val="000000" w:themeColor="text1"/>
          <w:kern w:val="36"/>
          <w:sz w:val="28"/>
          <w:szCs w:val="28"/>
        </w:rPr>
      </w:pPr>
      <w:bookmarkStart w:id="0" w:name="_GoBack"/>
      <w:proofErr w:type="gramStart"/>
      <w:r w:rsidRPr="006D0BD2">
        <w:rPr>
          <w:rFonts w:ascii="黑体" w:eastAsia="黑体" w:hAnsi="黑体" w:cs="宋体" w:hint="eastAsia"/>
          <w:b/>
          <w:bCs/>
          <w:color w:val="000000" w:themeColor="text1"/>
          <w:kern w:val="36"/>
          <w:sz w:val="28"/>
          <w:szCs w:val="28"/>
        </w:rPr>
        <w:t>具身智能机器人</w:t>
      </w:r>
      <w:proofErr w:type="gramEnd"/>
      <w:r w:rsidRPr="006D0BD2">
        <w:rPr>
          <w:rFonts w:ascii="黑体" w:eastAsia="黑体" w:hAnsi="黑体" w:cs="宋体" w:hint="eastAsia"/>
          <w:b/>
          <w:bCs/>
          <w:color w:val="000000" w:themeColor="text1"/>
          <w:kern w:val="36"/>
          <w:sz w:val="28"/>
          <w:szCs w:val="28"/>
        </w:rPr>
        <w:t>应用技术员成为新职业</w:t>
      </w:r>
      <w:bookmarkEnd w:id="0"/>
    </w:p>
    <w:p w:rsidR="006D0BD2" w:rsidRPr="006D0BD2" w:rsidRDefault="006D0BD2" w:rsidP="006D0BD2">
      <w:pPr>
        <w:widowControl/>
        <w:spacing w:line="360" w:lineRule="auto"/>
        <w:jc w:val="center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来源：中国电子报、电子信息产业网</w:t>
      </w:r>
    </w:p>
    <w:p w:rsidR="006D0BD2" w:rsidRPr="006D0BD2" w:rsidRDefault="006D0BD2" w:rsidP="006D0BD2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9月9日，人力资源社会保障部等部门向社会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发布具身智能机器人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应用技术员、船舶岸基管理工程技术人员、运动数据分析师等11个新职业。</w:t>
      </w:r>
    </w:p>
    <w:p w:rsidR="006D0BD2" w:rsidRPr="006D0BD2" w:rsidRDefault="006D0BD2" w:rsidP="006D0BD2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其中，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具身智能机器人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应用技术员成为正式职业，指的是使用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遥操作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设备、空间数字化工具及仿真测试平台，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从事具身智能机器人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多模态交互数据的采集与处理、算法模型的微调与适配、系统软硬件的现场部署与调试，以及运行效能监控与维护优化的人员。该职业包含但不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限于具身智能机器人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数据采集员、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具身智能机器人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训练师等工种，主要负责设计数据采集方案与作业流程、采集并处理机器人多模态数据、记录并分析机器人测试数据等工作内容。</w:t>
      </w:r>
    </w:p>
    <w:p w:rsidR="006D0BD2" w:rsidRPr="006D0BD2" w:rsidRDefault="006D0BD2" w:rsidP="006D0BD2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随着产业扩张，</w:t>
      </w:r>
      <w:proofErr w:type="gramStart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具身智能</w:t>
      </w:r>
      <w:proofErr w:type="gramEnd"/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相关岗位招聘需求明显增长。2026年8月发布的《2026年具身智能机器人产业发展与人才需求报告》显示，产业快速扩张带动相关岗位招聘活跃度同比增长41%，硕博高端人才结构性紧缺突出。</w:t>
      </w:r>
    </w:p>
    <w:p w:rsidR="006D0BD2" w:rsidRPr="006D0BD2" w:rsidRDefault="006D0BD2" w:rsidP="006D0BD2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今年4月，由工业和信息化部教育与考试中心和乐聚机器人牵头编制的《具身智能机器人应用技术员职业能力等级评价标准》发布。8月26日，基于该标准的首张《具身智能机器人应用技术员（人形机器人）职业能力等级评价证书》正式发布，证书围绕调试运维、操作、数据处理、应用部署四大核心功能，设</w:t>
      </w:r>
      <w:r w:rsidRPr="006D0BD2">
        <w:rPr>
          <w:rFonts w:ascii="MS Gothic" w:eastAsia="MS Gothic" w:hAnsi="MS Gothic" w:cs="MS Gothic" w:hint="eastAsia"/>
          <w:color w:val="000000" w:themeColor="text1"/>
          <w:kern w:val="0"/>
          <w:sz w:val="24"/>
          <w:szCs w:val="24"/>
        </w:rPr>
        <w:t>‌</w:t>
      </w:r>
      <w:r w:rsidRPr="006D0BD2">
        <w:rPr>
          <w:rFonts w:ascii="宋体" w:eastAsia="宋体" w:hAnsi="宋体" w:cs="微软雅黑" w:hint="eastAsia"/>
          <w:color w:val="000000" w:themeColor="text1"/>
          <w:kern w:val="0"/>
          <w:sz w:val="24"/>
          <w:szCs w:val="24"/>
        </w:rPr>
        <w:t>初级、中级、高级</w:t>
      </w:r>
      <w:r w:rsidRPr="006D0BD2">
        <w:rPr>
          <w:rFonts w:ascii="MS Gothic" w:eastAsia="MS Gothic" w:hAnsi="MS Gothic" w:cs="MS Gothic" w:hint="eastAsia"/>
          <w:color w:val="000000" w:themeColor="text1"/>
          <w:kern w:val="0"/>
          <w:sz w:val="24"/>
          <w:szCs w:val="24"/>
        </w:rPr>
        <w:t>‌</w:t>
      </w:r>
      <w:r w:rsidRPr="006D0BD2">
        <w:rPr>
          <w:rFonts w:ascii="宋体" w:eastAsia="宋体" w:hAnsi="宋体" w:cs="微软雅黑" w:hint="eastAsia"/>
          <w:color w:val="000000" w:themeColor="text1"/>
          <w:kern w:val="0"/>
          <w:sz w:val="24"/>
          <w:szCs w:val="24"/>
        </w:rPr>
        <w:t>三个等级，</w:t>
      </w:r>
      <w:proofErr w:type="gramStart"/>
      <w:r w:rsidRPr="006D0BD2">
        <w:rPr>
          <w:rFonts w:ascii="宋体" w:eastAsia="宋体" w:hAnsi="宋体" w:cs="微软雅黑" w:hint="eastAsia"/>
          <w:color w:val="000000" w:themeColor="text1"/>
          <w:kern w:val="0"/>
          <w:sz w:val="24"/>
          <w:szCs w:val="24"/>
        </w:rPr>
        <w:t>为具身智能</w:t>
      </w:r>
      <w:proofErr w:type="gramEnd"/>
      <w:r w:rsidRPr="006D0BD2">
        <w:rPr>
          <w:rFonts w:ascii="宋体" w:eastAsia="宋体" w:hAnsi="宋体" w:cs="微软雅黑" w:hint="eastAsia"/>
          <w:color w:val="000000" w:themeColor="text1"/>
          <w:kern w:val="0"/>
          <w:sz w:val="24"/>
          <w:szCs w:val="24"/>
        </w:rPr>
        <w:t>人才培养与评价提供了更加统一、清晰的依据</w:t>
      </w:r>
      <w:r w:rsidRPr="006D0BD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</w:p>
    <w:p w:rsidR="00D02623" w:rsidRPr="006D0BD2" w:rsidRDefault="00D02623" w:rsidP="006D0BD2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D02623" w:rsidRPr="006D0B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CB"/>
    <w:rsid w:val="000763EE"/>
    <w:rsid w:val="001E2470"/>
    <w:rsid w:val="00242CCB"/>
    <w:rsid w:val="00255EF1"/>
    <w:rsid w:val="0031467B"/>
    <w:rsid w:val="003C2455"/>
    <w:rsid w:val="00484D36"/>
    <w:rsid w:val="00692EAA"/>
    <w:rsid w:val="006D0BD2"/>
    <w:rsid w:val="00703FE1"/>
    <w:rsid w:val="00804B5B"/>
    <w:rsid w:val="008E5C5E"/>
    <w:rsid w:val="009066AF"/>
    <w:rsid w:val="00AD21A1"/>
    <w:rsid w:val="00D02623"/>
    <w:rsid w:val="00E0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D0BD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D0BD2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6D0BD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D0B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D0BD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D0BD2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6D0BD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D0B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1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>Organization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2026-09-10T02:36:00Z</dcterms:created>
  <dcterms:modified xsi:type="dcterms:W3CDTF">2026-09-10T02:37:00Z</dcterms:modified>
</cp:coreProperties>
</file>