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904" w:rsidRPr="00136904" w:rsidRDefault="00136904" w:rsidP="00136904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136904">
        <w:rPr>
          <w:rFonts w:ascii="黑体" w:eastAsia="黑体" w:hAnsi="黑体" w:hint="eastAsia"/>
          <w:b/>
          <w:color w:val="000000" w:themeColor="text1"/>
          <w:sz w:val="28"/>
          <w:szCs w:val="28"/>
        </w:rPr>
        <w:t>280万，单一来源，只有它！国产高端示波器，把“仅有”写进了采购公示</w:t>
      </w:r>
    </w:p>
    <w:p w:rsidR="0052454D" w:rsidRPr="00136904" w:rsidRDefault="00136904" w:rsidP="00136904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测海听涛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一份采购公示里，最让仪器人提气的，不是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280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万，也不是单一来源。</w:t>
      </w:r>
      <w:bookmarkStart w:id="0" w:name="_GoBack"/>
      <w:bookmarkEnd w:id="0"/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是两个字：</w:t>
      </w:r>
    </w:p>
    <w:p w:rsidR="0052454D" w:rsidRPr="00136904" w:rsidRDefault="00136904" w:rsidP="0013690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“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仅有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”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2026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年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8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月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4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日，中国政府采购网发布公示：空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天信息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大学（筹）拟以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290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万元预算，单一来源采购高性能实时示波器。理由写得很直白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——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经市场调研及专家论证，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仅有深圳市万里眼技术有限公司生产的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“</w:t>
      </w:r>
      <w:proofErr w:type="spellStart"/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ExWaveTS</w:t>
      </w:r>
      <w:proofErr w:type="spellEnd"/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 xml:space="preserve"> 0334AP”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满足本项目需求，具有唯一性。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8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月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17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日，结果公告落地：万里眼以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280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万元成交，采购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TS0334AP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、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1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套。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9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月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3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日，同一项目签订合同并公告，采购方式明确为单一来源。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对国产高端仪器来说，这一单的分量，就压在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“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仅有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”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两个字上。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过去很多年，高端实时示波器市场是什么格局？是德、泰克、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力科等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国际厂商的主场。国产仪器不是没努力，但更多时候，是在中低端市场拼价格、拼交付、拼服务。到了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33GHz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带宽、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200GSa/s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采样率、四通道同时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满指标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这种级别，客户首先想到的，往往还是进口品牌。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这一次，采购文件里还有一条同样干脆：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不允许进口产品。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最终合同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写明：品牌万里眼，产地中国。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两份材料接起来，信号就很清楚了：在本项目的需求和采购边界内，采购方认定，能接下这道题的，只有万里眼。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做国产仪器的人，谁不希望自己的产品走到这一步？客户把预算摆出来，把指标列出来，调研、论证之后，在唯一供应商的位置上，写下你的名字。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这一刻，国产高端仪器的竞争力有了具体的落点。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在这类高端实时示波器的组合能力上，万里眼已经站到了国产最前排。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当然，单一项目不能直接排出整个行业的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“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国内第一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”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。但它足以让同行重新掂量万里眼的分量。</w:t>
      </w:r>
    </w:p>
    <w:p w:rsid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这份认可背后，到底有多高的门槛？答案藏在后面的技术要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求里。</w:t>
      </w:r>
    </w:p>
    <w:p w:rsidR="0052454D" w:rsidRPr="00136904" w:rsidRDefault="00136904" w:rsidP="0013690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一、四个通道</w:t>
      </w:r>
      <w:proofErr w:type="gramStart"/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一</w:t>
      </w:r>
      <w:proofErr w:type="gramEnd"/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起开，才叫高端局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lastRenderedPageBreak/>
        <w:t>先看两条硬指标：</w:t>
      </w:r>
    </w:p>
    <w:p w:rsidR="0052454D" w:rsidRPr="00136904" w:rsidRDefault="00136904" w:rsidP="0013690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每通道模拟带宽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≥33GHz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。</w:t>
      </w:r>
    </w:p>
    <w:p w:rsidR="0052454D" w:rsidRPr="00136904" w:rsidRDefault="00136904" w:rsidP="0013690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每通道最高实时采样率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≥200GSa/s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更要紧的是后半句：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四通道同时打开时，每个通道都要满足最大带宽、最大采样率。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这句话，外行看可能觉得只是重复。仪器人一看就明白：难，就难在这里。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做高速信号测试，最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怕关键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时刻性能不够。几路信号之间的关系要一起看，偶发异常可能转瞬即逝。这时候，四路同时守住指标，才有条件把同一次事件留下来，供工程师反复追查。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四个通道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一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起开，才见功夫。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200GSa/s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意味着什么？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5ps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的采样间隔。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而在各项条款规定的测试条件下，文件还要求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ENOB≥5.6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、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底噪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≤1.8mVrms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、采样时钟抖动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 xml:space="preserve">≤30fs </w:t>
      </w:r>
      <w:proofErr w:type="spell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rms</w:t>
      </w:r>
      <w:proofErr w:type="spellEnd"/>
      <w:r w:rsidRPr="00136904">
        <w:rPr>
          <w:rFonts w:ascii="宋体" w:eastAsia="宋体" w:hAnsi="宋体"/>
          <w:color w:val="000000" w:themeColor="text1"/>
          <w:sz w:val="24"/>
          <w:szCs w:val="24"/>
        </w:rPr>
        <w:t>。采样要快，细节要真，仪器自身的噪声和抖动还得压住。带宽、采样率、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底噪等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7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项指标，验收时须提供第三方检测报告。</w:t>
      </w:r>
    </w:p>
    <w:p w:rsid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b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这就是高端仪器的硬仗：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一组指标，要在同一台机器上兑现，还要拿出经得起检验的结果。</w:t>
      </w:r>
    </w:p>
    <w:p w:rsidR="0052454D" w:rsidRPr="00136904" w:rsidRDefault="00136904" w:rsidP="0013690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二、示波器的边界往外推了一步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继续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翻技术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要求，发现一句：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“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内置频谱分析功能软件。</w:t>
      </w: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”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示波器的采购要求里，明确装进了频域分析能力。工程师关心的波形异常，与频谱里的变化，开始有机会放到同一套工具里追查。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如果软件进一步支持时间关联，就能沿着一次采集的数据，追问异常什么时候出现、频谱如何变化。少一次重测，少一轮来回切换，对真正卡在问题上的工程师，就是实打实的价值。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这条路，泰克已经在走。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Spectrum View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通过数字下变频，让示波器承担时域和频域分析。现在，频谱分析也写进了这份国产高端示波器的采购清单。</w:t>
      </w:r>
    </w:p>
    <w:p w:rsidR="0052454D" w:rsidRPr="00136904" w:rsidRDefault="00136904" w:rsidP="0013690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仪器的名字还叫示波器，客户要它解决的问题，已经跨到了频域。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这与</w:t>
      </w:r>
      <w:proofErr w:type="spell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RFSoC</w:t>
      </w:r>
      <w:proofErr w:type="spellEnd"/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射频直采的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思路，确有异曲同工之处。</w:t>
      </w:r>
      <w:proofErr w:type="spell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RFSoC</w:t>
      </w:r>
      <w:proofErr w:type="spellEnd"/>
      <w:r w:rsidRPr="00136904">
        <w:rPr>
          <w:rFonts w:ascii="宋体" w:eastAsia="宋体" w:hAnsi="宋体"/>
          <w:color w:val="000000" w:themeColor="text1"/>
          <w:sz w:val="24"/>
          <w:szCs w:val="24"/>
        </w:rPr>
        <w:t>把高速数据转换器与可编程处理资源结合，直接采样射频信号，再在数字</w:t>
      </w:r>
      <w:proofErr w:type="gramStart"/>
      <w:r w:rsidRPr="00136904">
        <w:rPr>
          <w:rFonts w:ascii="宋体" w:eastAsia="宋体" w:hAnsi="宋体"/>
          <w:color w:val="000000" w:themeColor="text1"/>
          <w:sz w:val="24"/>
          <w:szCs w:val="24"/>
        </w:rPr>
        <w:t>域完成选</w:t>
      </w:r>
      <w:proofErr w:type="gramEnd"/>
      <w:r w:rsidRPr="00136904">
        <w:rPr>
          <w:rFonts w:ascii="宋体" w:eastAsia="宋体" w:hAnsi="宋体"/>
          <w:color w:val="000000" w:themeColor="text1"/>
          <w:sz w:val="24"/>
          <w:szCs w:val="24"/>
        </w:rPr>
        <w:t>频、下变频等处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理。</w:t>
      </w:r>
    </w:p>
    <w:p w:rsid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相通之处就在这里：尽早把信号数字化，让采样数据承担更多任务。时域、频域的功能边界逐渐交叠，硬件后面的算法和分析工具，开始影响一台仪器能替客户干多少活。</w:t>
      </w:r>
    </w:p>
    <w:p w:rsidR="0052454D" w:rsidRPr="00136904" w:rsidRDefault="00136904" w:rsidP="0013690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三、下一场，目光该投向是德和泰克了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万里眼手里已经有更高带宽型号的采购记录。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华中科技大学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2025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年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12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月签订合同，采购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1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台万里眼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TS0702AP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，金额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385.2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万元。配套数据手册标明，该型号模拟带宽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70GHz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，通道采样率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200GSa/s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。配置不同，不能拿来与本次项目直接比价；但产品走进真实采购，这件事已经发生。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从这样的采购记录往前看，国产高端仪器的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目标，也该再往上抬一抬。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面向是德、泰克等国际厂商，要较量的东西很具体：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同样条件下，谁的数据更可信？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谁能更快定位复杂问题？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谁的自动化工具更顺手？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谁能长期把服务接住？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客户每一次校准、每一次调试、每一次遇到难题，都在重新评价一台仪器。软件、应用支持和服务若能持续兑现，今天的实验室订单，才可能变成明天的选型习惯。</w:t>
      </w:r>
    </w:p>
    <w:p w:rsidR="0052454D" w:rsidRPr="00136904" w:rsidRDefault="00136904" w:rsidP="00136904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b/>
          <w:color w:val="000000" w:themeColor="text1"/>
          <w:sz w:val="24"/>
          <w:szCs w:val="24"/>
        </w:rPr>
        <w:t>谁能让工程师更快找到问题，谁就更有机会赢得下一次选型。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这才是万里眼需要继续往前打的方向，也是国产同行值得追赶的地方。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把带宽做上去，把多域分析做深，把测量结果做扎实，让更多客户愿意把关键测试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交给国产设备。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如果这些能力持续通过客户验证，与是德、泰克在国际市场上正面较量，就有了更坚实的底气。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从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“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仅有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”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的采购论证，到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280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万元合同落地，万里眼拿下了这一单。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下一张成绩单，该争取让更大的市场来签字。</w:t>
      </w:r>
    </w:p>
    <w:p w:rsidR="0052454D" w:rsidRPr="00136904" w:rsidRDefault="00136904" w:rsidP="00136904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136904">
        <w:rPr>
          <w:rFonts w:ascii="宋体" w:eastAsia="宋体" w:hAnsi="宋体"/>
          <w:color w:val="000000" w:themeColor="text1"/>
          <w:sz w:val="24"/>
          <w:szCs w:val="24"/>
        </w:rPr>
        <w:t>从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“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仅有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”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到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“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常用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”</w:t>
      </w:r>
      <w:r w:rsidRPr="00136904">
        <w:rPr>
          <w:rFonts w:ascii="宋体" w:eastAsia="宋体" w:hAnsi="宋体"/>
          <w:color w:val="000000" w:themeColor="text1"/>
          <w:sz w:val="24"/>
          <w:szCs w:val="24"/>
        </w:rPr>
        <w:t>，这才是下一关。</w:t>
      </w:r>
    </w:p>
    <w:sectPr w:rsidR="0052454D" w:rsidRPr="00136904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2454D"/>
    <w:rsid w:val="00136904"/>
    <w:rsid w:val="0052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6904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369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317</Words>
  <Characters>1809</Characters>
  <Application>Microsoft Office Word</Application>
  <DocSecurity>0</DocSecurity>
  <Lines>15</Lines>
  <Paragraphs>4</Paragraphs>
  <ScaleCrop>false</ScaleCrop>
  <Company>Organization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2026-09-14T10:38:00Z</dcterms:created>
  <dcterms:modified xsi:type="dcterms:W3CDTF">2026-09-14T02:52:00Z</dcterms:modified>
</cp:coreProperties>
</file>